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22026_050836.xml.htm"/>
      <w:bookmarkStart w:id="1" w:name="ksform408122026_0508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GARDINER SANDRA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ADAGIO MEDICAL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26051 MERIT CIRCLE,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LAGUNA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Adagio Medical Holdings, Inc.</w:t>
              </w:r>
            </w:hyperlink>
            <w:r>
              <w:rPr/>
              <w:t xml:space="preserve"> [ </w:t>
            </w:r>
            <w:r>
              <w:rPr>
                <w:rFonts w:ascii="Times;serif" w:hAnsi="Times;serif"/>
                <w:color w:val="0000FF"/>
                <w:sz w:val="24"/>
                <w:shd w:fill="FFFFFF" w:val="clear"/>
              </w:rPr>
              <w:t>ADGM</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09" w:type="dxa"/>
        <w:jc w:val="left"/>
        <w:tblInd w:w="-7" w:type="dxa"/>
        <w:tblLayout w:type="fixed"/>
        <w:tblCellMar>
          <w:top w:w="60" w:type="dxa"/>
          <w:left w:w="60" w:type="dxa"/>
          <w:bottom w:w="60" w:type="dxa"/>
          <w:right w:w="60" w:type="dxa"/>
        </w:tblCellMar>
      </w:tblPr>
      <w:tblGrid>
        <w:gridCol w:w="129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5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Non-qualified stock option (right to buy)</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0.7103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stock option granted under the Issuer's Non-Employee Director Compensation Policy and the Issuer's 2024 Equity Incentive Plan (the "Option"). The Option will vest in equal monthly installments over a one-year period, whereby 1/12th of shares underlying the Option shall vest in equal monthly installments at the conclusion of each month of continuous service after the vesting commencement date of 06/16/2026.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Deborah Kaster,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8122026_050837.htm"/>
      <w:bookmarkStart w:id="3" w:name="ksex2408122026_050837"/>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Deborah Kaster and Todd Usen of Adagio Medical,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162050" cy="175260"/>
                <wp:effectExtent l="0" t="0" r="0" b="0"/>
                <wp:wrapSquare wrapText="right"/>
                <wp:docPr id="6"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162050" cy="175260"/>
                <wp:effectExtent l="0" t="0" r="0" b="0"/>
                <wp:wrapSquare wrapText="right"/>
                <wp:docPr id="7"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tbl>
      <w:tblPr>
        <w:tblW w:w="2750" w:type="dxa"/>
        <w:jc w:val="center"/>
        <w:tblInd w:w="0" w:type="dxa"/>
        <w:tblLayout w:type="fixed"/>
        <w:tblCellMar>
          <w:top w:w="0" w:type="dxa"/>
          <w:left w:w="0" w:type="dxa"/>
          <w:bottom w:w="0" w:type="dxa"/>
          <w:right w:w="0" w:type="dxa"/>
        </w:tblCellMar>
      </w:tblPr>
      <w:tblGrid>
        <w:gridCol w:w="365"/>
        <w:gridCol w:w="2385"/>
      </w:tblGrid>
      <w:tr>
        <w:trPr/>
        <w:tc>
          <w:tcPr>
            <w:tcW w:w="365"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65" w:type="dxa"/>
            <w:tcBorders/>
            <w:shd w:fill="FFFFFF" w:val="clear"/>
          </w:tcPr>
          <w:p>
            <w:pPr>
              <w:pStyle w:val="TableContents"/>
              <w:bidi w:val="0"/>
              <w:spacing w:before="0" w:after="0"/>
              <w:ind w:left="0" w:right="0" w:hanging="0"/>
              <w:jc w:val="left"/>
              <w:rPr>
                <w:sz w:val="18"/>
              </w:rPr>
            </w:pPr>
            <w:r>
              <w:rPr>
                <w:sz w:val="18"/>
              </w:rPr>
              <w:t>Date</w:t>
            </w:r>
            <w:r>
              <w:rPr>
                <w:b w:val="false"/>
                <w:sz w:val="20"/>
              </w:rPr>
              <w:t>:</w:t>
            </w:r>
          </w:p>
        </w:tc>
        <w:tc>
          <w:tcPr>
            <w:tcW w:w="2385" w:type="dxa"/>
            <w:tcBorders>
              <w:bottom w:val="single" w:sz="12" w:space="0" w:color="000000"/>
            </w:tcBorders>
            <w:shd w:fill="FFFFFF" w:val="clear"/>
            <w:tcMar>
              <w:bottom w:w="28" w:type="dxa"/>
            </w:tcMar>
          </w:tcPr>
          <w:p>
            <w:pPr>
              <w:pStyle w:val="TableContents"/>
              <w:bidi w:val="0"/>
              <w:spacing w:before="0" w:after="0"/>
              <w:ind w:left="0" w:right="0" w:hanging="0"/>
              <w:jc w:val="left"/>
              <w:rPr/>
            </w:pPr>
            <w:r>
              <w:rPr/>
              <w:t>  </w:t>
            </w:r>
            <w:r>
              <w:rPr>
                <w:sz w:val="18"/>
              </w:rPr>
              <w:t>8/11/2026</w:t>
            </w:r>
          </w:p>
        </w:tc>
      </w:tr>
      <w:tr>
        <w:trPr>
          <w:trHeight w:val="255" w:hRule="atLeast"/>
        </w:trPr>
        <w:tc>
          <w:tcPr>
            <w:tcW w:w="365" w:type="dxa"/>
            <w:tcBorders/>
            <w:shd w:fill="FFFFFF" w:val="clear"/>
          </w:tcPr>
          <w:p>
            <w:pPr>
              <w:pStyle w:val="TableContents"/>
              <w:bidi w:val="0"/>
              <w:spacing w:before="0" w:after="0"/>
              <w:ind w:left="0" w:right="0" w:hanging="0"/>
              <w:jc w:val="left"/>
              <w:rPr/>
            </w:pPr>
            <w:r>
              <w:rPr/>
              <w:t> </w:t>
            </w:r>
          </w:p>
        </w:tc>
        <w:tc>
          <w:tcPr>
            <w:tcW w:w="2385" w:type="dxa"/>
            <w:tcBorders/>
            <w:shd w:fill="FFFFFF" w:val="clear"/>
          </w:tcPr>
          <w:p>
            <w:pPr>
              <w:pStyle w:val="TableContents"/>
              <w:bidi w:val="0"/>
              <w:spacing w:before="0" w:after="0"/>
              <w:ind w:left="0" w:right="0" w:hanging="0"/>
              <w:jc w:val="both"/>
              <w:rPr/>
            </w:pPr>
            <w:r>
              <w:rPr/>
            </w:r>
          </w:p>
        </w:tc>
      </w:tr>
    </w:tbl>
    <w:p>
      <w:pPr>
        <w:pStyle w:val="TextBody"/>
        <w:bidi w:val="0"/>
        <w:spacing w:before="0" w:after="0"/>
        <w:ind w:left="0" w:right="0" w:hanging="0"/>
        <w:jc w:val="both"/>
        <w:rPr/>
      </w:pPr>
      <w:r>
        <w:rPr/>
      </w:r>
    </w:p>
    <w:tbl>
      <w:tblPr>
        <w:tblW w:w="2705" w:type="dxa"/>
        <w:jc w:val="center"/>
        <w:tblInd w:w="0" w:type="dxa"/>
        <w:tblLayout w:type="fixed"/>
        <w:tblCellMar>
          <w:top w:w="0" w:type="dxa"/>
          <w:left w:w="0" w:type="dxa"/>
          <w:bottom w:w="0" w:type="dxa"/>
          <w:right w:w="0" w:type="dxa"/>
        </w:tblCellMar>
      </w:tblPr>
      <w:tblGrid>
        <w:gridCol w:w="320"/>
        <w:gridCol w:w="2385"/>
      </w:tblGrid>
      <w:tr>
        <w:trPr/>
        <w:tc>
          <w:tcPr>
            <w:tcW w:w="320"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20" w:type="dxa"/>
            <w:tcBorders/>
            <w:shd w:fill="FFFFFF" w:val="clear"/>
          </w:tcPr>
          <w:p>
            <w:pPr>
              <w:pStyle w:val="TableContents"/>
              <w:bidi w:val="0"/>
              <w:spacing w:before="0" w:after="0"/>
              <w:ind w:left="0" w:right="0" w:hanging="0"/>
              <w:jc w:val="left"/>
              <w:rPr/>
            </w:pPr>
            <w:r>
              <w:rPr/>
              <w:t>By:</w:t>
            </w:r>
          </w:p>
        </w:tc>
        <w:tc>
          <w:tcPr>
            <w:tcW w:w="2385" w:type="dxa"/>
            <w:tcBorders>
              <w:bottom w:val="single" w:sz="12" w:space="0" w:color="000000"/>
            </w:tcBorders>
            <w:shd w:fill="FFFFFF" w:val="clear"/>
            <w:tcMar>
              <w:bottom w:w="28" w:type="dxa"/>
            </w:tcMar>
          </w:tcPr>
          <w:p>
            <w:pPr>
              <w:pStyle w:val="TableContents"/>
              <w:bidi w:val="0"/>
              <w:spacing w:before="0" w:after="0"/>
              <w:ind w:left="0" w:right="0" w:hanging="0"/>
              <w:jc w:val="left"/>
              <w:rPr/>
            </w:pPr>
            <w:r>
              <w:rPr/>
              <w:t> </w:t>
            </w:r>
            <w:r>
              <w:rPr>
                <w:sz w:val="18"/>
              </w:rPr>
              <w:t>/s/ Sandra A. Gardiner</w:t>
            </w:r>
          </w:p>
        </w:tc>
      </w:tr>
      <w:tr>
        <w:trPr>
          <w:trHeight w:val="255" w:hRule="atLeast"/>
        </w:trPr>
        <w:tc>
          <w:tcPr>
            <w:tcW w:w="320" w:type="dxa"/>
            <w:tcBorders/>
            <w:shd w:fill="FFFFFF" w:val="clear"/>
          </w:tcPr>
          <w:p>
            <w:pPr>
              <w:pStyle w:val="TableContents"/>
              <w:bidi w:val="0"/>
              <w:spacing w:before="0" w:after="0"/>
              <w:ind w:left="0" w:right="0" w:hanging="0"/>
              <w:jc w:val="left"/>
              <w:rPr/>
            </w:pPr>
            <w:r>
              <w:rPr/>
              <w:t> </w:t>
            </w:r>
          </w:p>
        </w:tc>
        <w:tc>
          <w:tcPr>
            <w:tcW w:w="2385" w:type="dxa"/>
            <w:tcBorders/>
            <w:shd w:fill="FFFFFF" w:val="clear"/>
          </w:tcPr>
          <w:p>
            <w:pPr>
              <w:pStyle w:val="TableContents"/>
              <w:bidi w:val="0"/>
              <w:spacing w:before="0" w:after="0"/>
              <w:ind w:left="0" w:right="0" w:hanging="0"/>
              <w:jc w:val="both"/>
              <w:rPr/>
            </w:pPr>
            <w:r>
              <w:rPr/>
              <w:t>Name: Sandra A. Gardiner</w:t>
            </w:r>
          </w:p>
          <w:p>
            <w:pPr>
              <w:pStyle w:val="TableContents"/>
              <w:bidi w:val="0"/>
              <w:spacing w:before="0" w:after="0"/>
              <w:ind w:left="0" w:right="0" w:hanging="0"/>
              <w:jc w:val="left"/>
              <w:rPr/>
            </w:pPr>
            <w:r>
              <w:rPr/>
            </w:r>
          </w:p>
        </w:tc>
      </w:tr>
    </w:tbl>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8574" TargetMode="External"/><Relationship Id="rId5" Type="http://schemas.openxmlformats.org/officeDocument/2006/relationships/hyperlink" Target="http://www.sec.gov/cgi-bin/browse-edgar?action=getcompany&amp;CIK=00020069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1146</Words>
  <Characters>6121</Characters>
  <CharactersWithSpaces>7186</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