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2992x1_pre14a_100-regcov_pg1"/>
        <w:bookmarkStart w:id="1" w:name="ny20082992x1_pre14a.htm"/>
        <w:bookmarkStart w:id="2" w:name="ksny20082992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020" w:type="dxa"/>
        <w:jc w:val="left"/>
        <w:tblInd w:w="0" w:type="dxa"/>
        <w:tblLayout w:type="fixed"/>
        <w:tblCellMar>
          <w:top w:w="0" w:type="dxa"/>
          <w:left w:w="0" w:type="dxa"/>
          <w:bottom w:w="0" w:type="dxa"/>
          <w:right w:w="0" w:type="dxa"/>
        </w:tblCellMar>
      </w:tblPr>
      <w:tblGrid>
        <w:gridCol w:w="6020"/>
      </w:tblGrid>
      <w:tr>
        <w:trPr/>
        <w:tc>
          <w:tcPr>
            <w:tcW w:w="6020" w:type="dxa"/>
            <w:tcBorders/>
            <w:vAlign w:val="center"/>
          </w:tcPr>
          <w:p>
            <w:pPr>
              <w:pStyle w:val="TableContents"/>
              <w:bidi w:val="0"/>
              <w:spacing w:before="0" w:after="0"/>
              <w:jc w:val="left"/>
              <w:rPr/>
            </w:pPr>
            <w:r>
              <w:rPr/>
              <w:t> </w:t>
            </w:r>
          </w:p>
        </w:tc>
      </w:tr>
      <w:tr>
        <w:trPr/>
        <w:tc>
          <w:tcPr>
            <w:tcW w:w="6020"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u w:val="single"/>
              </w:rPr>
              <w:t>Adagio Medical Holdings, Inc.</w:t>
            </w:r>
            <w:r>
              <w:rPr>
                <w:rFonts w:ascii="Times New Roman;Times;serif" w:hAnsi="Times New Roman;Times;serif"/>
                <w:b/>
                <w:color w:val="000000"/>
                <w:sz w:val="40"/>
              </w:rPr>
              <w:t xml:space="preserve"> </w:t>
            </w:r>
          </w:p>
        </w:tc>
      </w:tr>
      <w:tr>
        <w:trPr/>
        <w:tc>
          <w:tcPr>
            <w:tcW w:w="60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r>
      <w:tr>
        <w:trPr/>
        <w:tc>
          <w:tcPr>
            <w:tcW w:w="6020" w:type="dxa"/>
            <w:tcBorders/>
            <w:vAlign w:val="center"/>
          </w:tcPr>
          <w:p>
            <w:pPr>
              <w:pStyle w:val="TableContents"/>
              <w:bidi w:val="0"/>
              <w:spacing w:before="0" w:after="0"/>
              <w:jc w:val="left"/>
              <w:rPr>
                <w:color w:val="000000"/>
              </w:rPr>
            </w:pPr>
            <w:r>
              <w:rPr>
                <w:color w:val="000000"/>
              </w:rPr>
              <w:t> </w:t>
            </w:r>
          </w:p>
        </w:tc>
      </w:tr>
      <w:tr>
        <w:trPr/>
        <w:tc>
          <w:tcPr>
            <w:tcW w:w="602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0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02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40" w:type="dxa"/>
        <w:jc w:val="left"/>
        <w:tblInd w:w="0" w:type="dxa"/>
        <w:tblLayout w:type="fixed"/>
        <w:tblCellMar>
          <w:top w:w="0" w:type="dxa"/>
          <w:left w:w="0" w:type="dxa"/>
          <w:bottom w:w="0" w:type="dxa"/>
          <w:right w:w="0" w:type="dxa"/>
        </w:tblCellMar>
      </w:tblPr>
      <w:tblGrid>
        <w:gridCol w:w="230"/>
        <w:gridCol w:w="1310"/>
      </w:tblGrid>
      <w:tr>
        <w:trPr/>
        <w:tc>
          <w:tcPr>
            <w:tcW w:w="230" w:type="dxa"/>
            <w:tcBorders/>
            <w:vAlign w:val="center"/>
          </w:tcPr>
          <w:p>
            <w:pPr>
              <w:pStyle w:val="TableContents"/>
              <w:bidi w:val="0"/>
              <w:spacing w:before="0" w:after="0"/>
              <w:jc w:val="left"/>
              <w:rPr>
                <w:color w:val="000000"/>
              </w:rPr>
            </w:pPr>
            <w:r>
              <w:rPr>
                <w:color w:val="000000"/>
              </w:rPr>
              <w:t>☒</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320"/>
        <w:gridCol w:w="3845"/>
      </w:tblGrid>
      <w:tr>
        <w:trPr/>
        <w:tc>
          <w:tcPr>
            <w:tcW w:w="320"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05" w:type="dxa"/>
        <w:jc w:val="left"/>
        <w:tblInd w:w="0" w:type="dxa"/>
        <w:tblLayout w:type="fixed"/>
        <w:tblCellMar>
          <w:top w:w="0" w:type="dxa"/>
          <w:left w:w="0" w:type="dxa"/>
          <w:bottom w:w="0" w:type="dxa"/>
          <w:right w:w="0" w:type="dxa"/>
        </w:tblCellMar>
      </w:tblPr>
      <w:tblGrid>
        <w:gridCol w:w="320"/>
        <w:gridCol w:w="8285"/>
      </w:tblGrid>
      <w:tr>
        <w:trPr/>
        <w:tc>
          <w:tcPr>
            <w:tcW w:w="320"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2992x1_pre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 DATED OCTOBER 1, 2026</w:t>
      </w:r>
    </w:p>
    <w:p>
      <w:pPr>
        <w:pStyle w:val="TextBody"/>
        <w:bidi w:val="0"/>
        <w:spacing w:before="285" w:after="283"/>
        <w:jc w:val="center"/>
        <w:rPr>
          <w:color w:val="000000"/>
        </w:rPr>
      </w:pPr>
      <w:r>
        <w:rPr>
          <w:color w:val="000000"/>
        </w:rPr>
        <w:drawing>
          <wp:inline distT="0" distB="0" distL="0" distR="0">
            <wp:extent cx="21336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26051 Merit Circle, Suite 102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Laguna Hills, CA, 92653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NOTICE OF SPECIAL MEETING OF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[ ], 2026 </w:t>
      </w:r>
    </w:p>
    <w:p>
      <w:pPr>
        <w:pStyle w:val="TextBody"/>
        <w:bidi w:val="0"/>
        <w:spacing w:before="15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Dear Stockholder: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You are cordially invited to attend the Special Meeting of Stockholders (the “Special Meeting”) of Adagio Medical Holdings, Inc., a Delaware corporation (the “Company”). The meeting will be held on [   ], October [ ], 2026 at [</w:t>
      </w:r>
      <w:r>
        <w:rPr>
          <w:rFonts w:ascii="Times New Roman;Times;serif" w:hAnsi="Times New Roman;Times;serif"/>
          <w:color w:val="000000"/>
          <w:sz w:val="18"/>
          <w:u w:val="single"/>
        </w:rPr>
        <w:t>  </w:t>
      </w:r>
      <w:r>
        <w:rPr>
          <w:rFonts w:ascii="Times New Roman;Times;serif" w:hAnsi="Times New Roman;Times;serif"/>
          <w:color w:val="000000"/>
          <w:sz w:val="18"/>
        </w:rPr>
        <w:t xml:space="preserve">] [a.m./p.m.] Pacific Time. The Special Meeting will be a virtual meeting of stockholders, which will be conducted only via a live webcast. You will be able to attend the Special Meeting, submit your questions and vote online during the meeting by visiting www.virtualshareholdermeeting.com/ADGM2026SM. The meeting will be held for the following purposes: </w:t>
      </w:r>
    </w:p>
    <w:p>
      <w:pPr>
        <w:pStyle w:val="TextBody"/>
        <w:bidi w:val="0"/>
        <w:spacing w:before="120" w:after="283"/>
        <w:ind w:left="800" w:right="0" w:hanging="400"/>
        <w:jc w:val="left"/>
        <w:rPr>
          <w:rFonts w:ascii="Times New Roman;Times;serif" w:hAnsi="Times New Roman;Times;serif"/>
          <w:color w:val="000000"/>
          <w:sz w:val="20"/>
        </w:rPr>
      </w:pPr>
      <w:r>
        <w:rPr>
          <w:rFonts w:ascii="Times New Roman;Times;serif" w:hAnsi="Times New Roman;Times;serif"/>
          <w:color w:val="000000"/>
          <w:sz w:val="20"/>
        </w:rPr>
        <w:t>1.</w:t>
        <w:br/>
      </w:r>
      <w:r>
        <w:rPr>
          <w:rFonts w:ascii="Times New Roman;Times;serif" w:hAnsi="Times New Roman;Times;serif"/>
          <w:color w:val="000000"/>
          <w:sz w:val="18"/>
        </w:rPr>
        <w:t xml:space="preserve">To approve a series of alternate amendments to the Company’s Amended and Restated Certificate of Incorporation to effect, at the option of the Company’s Board of Directors, a reverse stock split of our common stock at a ratio in the range of 1-for-10 to 1-for-500, inclusive, with such ratio to be determined by the Company’s Board of Directors in its sole discretion. We refer to this proposal as the “Reverse Stock Split Proposal” or “Proposal No. 1”. </w:t>
      </w:r>
    </w:p>
    <w:p>
      <w:pPr>
        <w:pStyle w:val="TextBody"/>
        <w:bidi w:val="0"/>
        <w:spacing w:before="120" w:after="283"/>
        <w:ind w:left="800" w:right="0" w:hanging="400"/>
        <w:jc w:val="left"/>
        <w:rPr>
          <w:rFonts w:ascii="Times New Roman;Times;serif" w:hAnsi="Times New Roman;Times;serif"/>
          <w:color w:val="000000"/>
          <w:sz w:val="20"/>
        </w:rPr>
      </w:pPr>
      <w:r>
        <w:rPr>
          <w:rFonts w:ascii="Times New Roman;Times;serif" w:hAnsi="Times New Roman;Times;serif"/>
          <w:color w:val="000000"/>
          <w:sz w:val="20"/>
        </w:rPr>
        <w:t>2.</w:t>
        <w:br/>
      </w:r>
      <w:r>
        <w:rPr>
          <w:rFonts w:ascii="Times New Roman;Times;serif" w:hAnsi="Times New Roman;Times;serif"/>
          <w:color w:val="000000"/>
          <w:sz w:val="18"/>
        </w:rPr>
        <w:t xml:space="preserve">To conduct any other business properly brought before the meeting. </w:t>
      </w:r>
    </w:p>
    <w:p>
      <w:pPr>
        <w:pStyle w:val="TextBody"/>
        <w:bidi w:val="0"/>
        <w:spacing w:before="13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These items of business are more fully described in the proxy statement accompanying these proxy materials.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The Special Meeting will be held virtually through a live webcast. Stockholders of record at the close of business on October 5, 2026 and their proxy holders will be able to attend the Special Meeting, submit questions and vote during the live webcast by visiting www.virtualshareholdermeeting.com/ADGM2026SM and entering the Control Number included in your proxy card, voting instruction form, or in the instructions that you received via email. Please refer to the additional logistical details and recommendations in the accompanying proxy statement. You may log-in beginning at [</w:t>
      </w:r>
      <w:r>
        <w:rPr>
          <w:rFonts w:ascii="Times New Roman;Times;serif" w:hAnsi="Times New Roman;Times;serif"/>
          <w:color w:val="000000"/>
          <w:sz w:val="18"/>
          <w:u w:val="single"/>
        </w:rPr>
        <w:t>  </w:t>
      </w:r>
      <w:r>
        <w:rPr>
          <w:rFonts w:ascii="Times New Roman;Times;serif" w:hAnsi="Times New Roman;Times;serif"/>
          <w:color w:val="000000"/>
          <w:sz w:val="18"/>
        </w:rPr>
        <w:t xml:space="preserve">] [a.m./p.m.] Pacific Time, on October [ ], 2026.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Only stockholders of record at the close of business on October 5, 2026 and their proxy holders may vote at the meeting or any adjournment thereof. A complete list of these stockholders will be available for examination by any stockholder during the ten days prior to the Special Meeting for a purpose germane to the meeting during ordinary business hours at the Company’s principal executive office. The Special Meeting may be continued or adjourned from time to time without notice other than by announcement at the Special Meeting. </w:t>
      </w:r>
    </w:p>
    <w:p>
      <w:pPr>
        <w:pStyle w:val="TextBody"/>
        <w:bidi w:val="0"/>
        <w:spacing w:before="90" w:after="283"/>
        <w:jc w:val="center"/>
        <w:rPr>
          <w:rFonts w:ascii="Times New Roman;Times;serif" w:hAnsi="Times New Roman;Times;serif"/>
          <w:b/>
          <w:color w:val="000000"/>
          <w:sz w:val="18"/>
          <w:bdr w:val="single" w:sz="8" w:space="6" w:color="000000"/>
        </w:rPr>
      </w:pPr>
      <w:r>
        <w:rPr>
          <w:rFonts w:ascii="Times New Roman;Times;serif" w:hAnsi="Times New Roman;Times;serif"/>
          <w:b/>
          <w:color w:val="000000"/>
          <w:sz w:val="18"/>
          <w:bdr w:val="single" w:sz="8" w:space="6" w:color="000000"/>
        </w:rPr>
        <w:t>Important Notice Regarding the Availability of Proxy Materials for the Stockholders Meeting to Be Held on October [ ], 2026 at [</w:t>
      </w:r>
      <w:r>
        <w:rPr>
          <w:rFonts w:ascii="Times New Roman;Times;serif" w:hAnsi="Times New Roman;Times;serif"/>
          <w:b/>
          <w:color w:val="000000"/>
          <w:sz w:val="18"/>
          <w:u w:val="single"/>
          <w:bdr w:val="single" w:sz="8" w:space="6" w:color="000000"/>
        </w:rPr>
        <w:t>  </w:t>
      </w:r>
      <w:r>
        <w:rPr>
          <w:rFonts w:ascii="Times New Roman;Times;serif" w:hAnsi="Times New Roman;Times;serif"/>
          <w:b/>
          <w:color w:val="000000"/>
          <w:sz w:val="18"/>
          <w:bdr w:val="single" w:sz="8" w:space="6" w:color="000000"/>
        </w:rPr>
        <w:t>] [a.m./p.m.] Pacific Time at www.virtualshareholdermeeting.com/ADGM2026SM.</w:t>
      </w:r>
    </w:p>
    <w:p>
      <w:pPr>
        <w:pStyle w:val="TextBody"/>
        <w:bidi w:val="0"/>
        <w:spacing w:before="0" w:after="283"/>
        <w:jc w:val="center"/>
        <w:rPr>
          <w:color w:val="000000"/>
          <w:bdr w:val="single" w:sz="8" w:space="6" w:color="000000"/>
        </w:rPr>
      </w:pPr>
      <w:r>
        <w:rPr>
          <w:color w:val="000000"/>
          <w:bdr w:val="single" w:sz="8" w:space="6" w:color="000000"/>
        </w:rPr>
        <w:t xml:space="preserve">  </w:t>
      </w:r>
    </w:p>
    <w:p>
      <w:pPr>
        <w:pStyle w:val="TextBody"/>
        <w:bidi w:val="0"/>
        <w:spacing w:before="0" w:after="283"/>
        <w:jc w:val="center"/>
        <w:rPr>
          <w:rFonts w:ascii="Times New Roman;Times;serif" w:hAnsi="Times New Roman;Times;serif"/>
          <w:b/>
          <w:color w:val="000000"/>
          <w:sz w:val="18"/>
          <w:bdr w:val="single" w:sz="8" w:space="6" w:color="000000"/>
        </w:rPr>
      </w:pPr>
      <w:r>
        <w:rPr>
          <w:rFonts w:ascii="Times New Roman;Times;serif" w:hAnsi="Times New Roman;Times;serif"/>
          <w:b/>
          <w:color w:val="000000"/>
          <w:sz w:val="18"/>
          <w:bdr w:val="single" w:sz="8" w:space="6" w:color="000000"/>
        </w:rPr>
        <w:t>The proxy statement is available at investors.adagiomedical.com and www.proxyvote.com.</w:t>
      </w:r>
    </w:p>
    <w:tbl>
      <w:tblPr>
        <w:tblW w:w="4130" w:type="dxa"/>
        <w:jc w:val="left"/>
        <w:tblInd w:w="0" w:type="dxa"/>
        <w:tblLayout w:type="fixed"/>
        <w:tblCellMar>
          <w:top w:w="0" w:type="dxa"/>
          <w:left w:w="0" w:type="dxa"/>
          <w:bottom w:w="0" w:type="dxa"/>
          <w:right w:w="0" w:type="dxa"/>
        </w:tblCellMar>
      </w:tblPr>
      <w:tblGrid>
        <w:gridCol w:w="3695"/>
        <w:gridCol w:w="140"/>
        <w:gridCol w:w="140"/>
        <w:gridCol w:w="155"/>
      </w:tblGrid>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95" w:type="dxa"/>
            <w:tcBorders>
              <w:bottom w:val="single" w:sz="8" w:space="0" w:color="000000"/>
            </w:tcBorders>
            <w:tcMar>
              <w:bottom w:w="45"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Deborah Kaster </w:t>
              <w:br/>
              <w:t xml:space="preserve">Chief Financial Officer and Chief Business Officer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Laguna Hills, CA </w:t>
              <w:br/>
              <w:t>October [ ], 2026</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bl>
    <w:p>
      <w:pPr>
        <w:pStyle w:val="TextBody"/>
        <w:bidi w:val="0"/>
        <w:spacing w:before="90" w:after="283"/>
        <w:ind w:left="130" w:right="0" w:hanging="0"/>
        <w:jc w:val="both"/>
        <w:rPr>
          <w:rFonts w:ascii="Times New Roman;Times;serif" w:hAnsi="Times New Roman;Times;serif"/>
          <w:b/>
          <w:color w:val="000000"/>
          <w:sz w:val="18"/>
          <w:bdr w:val="single" w:sz="8" w:space="6" w:color="000000"/>
        </w:rPr>
      </w:pPr>
      <w:r>
        <w:rPr>
          <w:rFonts w:ascii="Times New Roman;Times;serif" w:hAnsi="Times New Roman;Times;serif"/>
          <w:b/>
          <w:color w:val="000000"/>
          <w:sz w:val="18"/>
          <w:bdr w:val="single" w:sz="8" w:space="6" w:color="000000"/>
        </w:rPr>
        <w:t xml:space="preserve">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w:t>
      </w:r>
    </w:p>
    <w:p>
      <w:pPr>
        <w:pStyle w:val="TextBody"/>
        <w:bidi w:val="0"/>
        <w:spacing w:before="0" w:after="283"/>
        <w:ind w:left="0" w:right="0" w:firstLine="130"/>
        <w:jc w:val="left"/>
        <w:rPr>
          <w:rFonts w:ascii="Times New Roman;Times;serif" w:hAnsi="Times New Roman;Times;serif"/>
          <w:color w:val="000000"/>
          <w:sz w:val="18"/>
          <w:bdr w:val="single" w:sz="8" w:space="6" w:color="000000"/>
        </w:rPr>
      </w:pPr>
      <w:r>
        <w:rPr>
          <w:rFonts w:ascii="Times New Roman;Times;serif" w:hAnsi="Times New Roman;Times;serif"/>
          <w:b/>
          <w:color w:val="000000"/>
          <w:sz w:val="18"/>
          <w:bdr w:val="single" w:sz="8" w:space="6" w:color="000000"/>
        </w:rPr>
        <w:t>proxy issued in your name from that record holder.</w:t>
      </w:r>
      <w:r>
        <w:rPr>
          <w:rFonts w:ascii="Times New Roman;Times;serif" w:hAnsi="Times New Roman;Times;serif"/>
          <w:color w:val="000000"/>
          <w:sz w:val="18"/>
          <w:bdr w:val="single" w:sz="8" w:space="6" w:color="00000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2992x1_pre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ind w:left="0" w:right="0" w:hanging="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509"/>
        <w:gridCol w:w="140"/>
        <w:gridCol w:w="140"/>
        <w:gridCol w:w="416"/>
      </w:tblGrid>
      <w:tr>
        <w:trPr/>
        <w:tc>
          <w:tcPr>
            <w:tcW w:w="9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vAlign w:val="center"/>
          </w:tcPr>
          <w:p>
            <w:pPr>
              <w:pStyle w:val="TableContents"/>
              <w:bidi w:val="0"/>
              <w:spacing w:before="0" w:after="0"/>
              <w:jc w:val="left"/>
              <w:rPr/>
            </w:pPr>
            <w:r>
              <w:rPr/>
              <w:t> </w:t>
            </w:r>
          </w:p>
        </w:tc>
      </w:tr>
      <w:tr>
        <w:trPr/>
        <w:tc>
          <w:tcPr>
            <w:tcW w:w="9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509"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283"/>
              <w:ind w:left="9" w:right="0" w:hanging="0"/>
              <w:jc w:val="left"/>
              <w:rPr/>
            </w:pPr>
            <w:hyperlink w:anchor="tPS">
              <w:r>
                <w:rPr>
                  <w:rStyle w:val="InternetLink"/>
                  <w:rFonts w:ascii="Times New Roman;Times;serif" w:hAnsi="Times New Roman;Times;serif"/>
                  <w:color w:val="000000"/>
                  <w:sz w:val="20"/>
                </w:rPr>
                <w:t>1</w:t>
              </w:r>
            </w:hyperlink>
          </w:p>
        </w:tc>
      </w:tr>
      <w:tr>
        <w:trPr/>
        <w:tc>
          <w:tcPr>
            <w:tcW w:w="9509" w:type="dxa"/>
            <w:tcBorders/>
            <w:vAlign w:val="center"/>
          </w:tcPr>
          <w:p>
            <w:pPr>
              <w:pStyle w:val="TableContents"/>
              <w:bidi w:val="0"/>
              <w:spacing w:before="0" w:after="283"/>
              <w:ind w:left="200" w:right="0" w:hanging="200"/>
              <w:jc w:val="left"/>
              <w:rPr/>
            </w:pPr>
            <w:hyperlink w:anchor="tPROP1">
              <w:r>
                <w:rPr>
                  <w:rStyle w:val="InternetLink"/>
                  <w:rFonts w:ascii="Times New Roman;Times;serif" w:hAnsi="Times New Roman;Times;serif"/>
                  <w:color w:val="000000"/>
                  <w:sz w:val="20"/>
                </w:rPr>
                <w:t xml:space="preserve">PROPOSAL NO. 1 – APPROVAL OF A SERIES OF ALTERNATE AMENDMENTS TO OUR AMENDED AND RESTATED CERTIFICATE OF INCORPORATION TO EFFECT A REVERSE STOCK SPLIT OF OUR COMMON STOCK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6</w:t>
              </w:r>
            </w:hyperlink>
          </w:p>
        </w:tc>
      </w:tr>
      <w:tr>
        <w:trPr/>
        <w:tc>
          <w:tcPr>
            <w:tcW w:w="9509" w:type="dxa"/>
            <w:tcBorders/>
            <w:shd w:fill="CCEEFF" w:val="clear"/>
            <w:vAlign w:val="center"/>
          </w:tcPr>
          <w:p>
            <w:pPr>
              <w:pStyle w:val="TableContents"/>
              <w:bidi w:val="0"/>
              <w:spacing w:before="0" w:after="283"/>
              <w:ind w:left="0" w:right="0" w:hanging="0"/>
              <w:jc w:val="left"/>
              <w:rPr/>
            </w:pPr>
            <w:hyperlink w:anchor="tSO">
              <w:r>
                <w:rPr>
                  <w:rStyle w:val="InternetLink"/>
                  <w:rFonts w:ascii="Times New Roman;Times;serif" w:hAnsi="Times New Roman;Times;serif"/>
                  <w:color w:val="000000"/>
                  <w:sz w:val="20"/>
                </w:rPr>
                <w:t xml:space="preserve">SECURITY OWNERSHIP OF CERTAIN BENEFICIAL OWNERS AND MANAGEMENT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283"/>
              <w:ind w:left="9" w:right="0" w:hanging="0"/>
              <w:jc w:val="left"/>
              <w:rPr/>
            </w:pPr>
            <w:hyperlink w:anchor="tSO">
              <w:r>
                <w:rPr>
                  <w:rStyle w:val="InternetLink"/>
                  <w:rFonts w:ascii="Times New Roman;Times;serif" w:hAnsi="Times New Roman;Times;serif"/>
                  <w:color w:val="000000"/>
                  <w:sz w:val="20"/>
                </w:rPr>
                <w:t>14</w:t>
              </w:r>
            </w:hyperlink>
          </w:p>
        </w:tc>
      </w:tr>
      <w:tr>
        <w:trPr/>
        <w:tc>
          <w:tcPr>
            <w:tcW w:w="9509" w:type="dxa"/>
            <w:tcBorders/>
            <w:vAlign w:val="center"/>
          </w:tcPr>
          <w:p>
            <w:pPr>
              <w:pStyle w:val="TableContents"/>
              <w:bidi w:val="0"/>
              <w:spacing w:before="0" w:after="283"/>
              <w:ind w:left="0" w:right="0" w:hanging="0"/>
              <w:jc w:val="left"/>
              <w:rPr/>
            </w:pPr>
            <w:hyperlink w:anchor="tOI">
              <w:r>
                <w:rPr>
                  <w:rStyle w:val="InternetLink"/>
                  <w:rFonts w:ascii="Times New Roman;Times;serif" w:hAnsi="Times New Roman;Times;serif"/>
                  <w:color w:val="000000"/>
                  <w:sz w:val="20"/>
                </w:rPr>
                <w:t xml:space="preserve">OTHER INFORMATION FOR STOCKHOLDERS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vAlign w:val="center"/>
          </w:tcPr>
          <w:p>
            <w:pPr>
              <w:pStyle w:val="TableContents"/>
              <w:bidi w:val="0"/>
              <w:spacing w:before="0" w:after="283"/>
              <w:ind w:left="9" w:right="0" w:hanging="0"/>
              <w:jc w:val="left"/>
              <w:rPr/>
            </w:pPr>
            <w:hyperlink w:anchor="tOI">
              <w:r>
                <w:rPr>
                  <w:rStyle w:val="InternetLink"/>
                  <w:rFonts w:ascii="Times New Roman;Times;serif" w:hAnsi="Times New Roman;Times;serif"/>
                  <w:color w:val="000000"/>
                  <w:sz w:val="20"/>
                </w:rPr>
                <w:t>16</w:t>
              </w:r>
            </w:hyperlink>
          </w:p>
        </w:tc>
      </w:tr>
      <w:tr>
        <w:trPr/>
        <w:tc>
          <w:tcPr>
            <w:tcW w:w="9509" w:type="dxa"/>
            <w:tcBorders/>
            <w:shd w:fill="CCEEFF" w:val="clear"/>
            <w:vAlign w:val="center"/>
          </w:tcPr>
          <w:p>
            <w:pPr>
              <w:pStyle w:val="TableContents"/>
              <w:bidi w:val="0"/>
              <w:spacing w:before="0" w:after="283"/>
              <w:ind w:left="200" w:right="0" w:hanging="200"/>
              <w:jc w:val="left"/>
              <w:rPr/>
            </w:pPr>
            <w:hyperlink w:anchor="tAPPA">
              <w:r>
                <w:rPr>
                  <w:rStyle w:val="InternetLink"/>
                  <w:rFonts w:ascii="Times New Roman;Times;serif" w:hAnsi="Times New Roman;Times;serif"/>
                  <w:color w:val="000000"/>
                  <w:sz w:val="20"/>
                </w:rPr>
                <w:t>APPENDIX A – CERTIFICATE OF AMENDMENT TO AMENDED AND RESTATED CERTIFICATE OF INCORPORATION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A-1</w:t>
              </w:r>
            </w:hyperlink>
          </w:p>
        </w:tc>
      </w:tr>
      <w:tr>
        <w:trPr/>
        <w:tc>
          <w:tcPr>
            <w:tcW w:w="95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82992x1_pre14a_103-proxy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ADAGIO MEDICAL HOLDINGS, INC.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26051 Merit Circle, Suite 102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Laguna Hills, CA, 92653 </w:t>
      </w:r>
    </w:p>
    <w:p>
      <w:pPr>
        <w:pStyle w:val="TextBody"/>
        <w:bidi w:val="0"/>
        <w:spacing w:before="290" w:after="283"/>
        <w:jc w:val="center"/>
        <w:rPr>
          <w:rFonts w:ascii="Times New Roman;Times;serif" w:hAnsi="Times New Roman;Times;serif"/>
          <w:b/>
          <w:color w:val="000000"/>
          <w:sz w:val="20"/>
        </w:rPr>
      </w:pPr>
      <w:bookmarkStart w:id="8" w:name="tPS"/>
      <w:bookmarkEnd w:id="8"/>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[ ], 2026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QUESTIONS AND ANSWERS ABOUT THESE PROXY MATERIALS AND VOTING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indicates otherwise, references in this proxy statement to the “Company,” “Adagio,” “we,” “us,” “our” and similar terms refer to Adagio Medical Holdings, Inc.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sent you these proxy materials because the Board of Directors (the “Board”) of Adagio Medical Holdings, Inc. is soliciting your proxy to vote at the 2026 Special Meeting of Stockholders (the “Special Meeting”), including at any adjournments or postponements of the meeting. You are invited to attend the Special Meeting online to vote on the proposals described in this proxy statement. However, you do not need to attend the meeting to vote your shares. Instead, you may simply complete, sign and return the enclosed proxy card, or follow the instructions below to submit your proxy over the phone or through the internet.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first mail these proxy materials on or about October [ ], 2026 to all stockholders of record entitled to vote at the Special Meeting.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a virtual meeting, which will be conducted entirely online via audio webcast to allow greater participation. You may attend, vote and ask questions at the Special Meeting by following the instructions provided on the proxy card or voting instruction form to log in to www.virtualshareholdermeeting.com/ADGM2026SM. If you are a stockholder of record, you will be asked to provide the 16-digit control number from your proxy card. If you are a beneficial owner of shares registered in the name of your broker, bank or other agent, follow the instructions from your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audio webcast of the Special Meeting will begin promptly at [</w:t>
      </w:r>
      <w:r>
        <w:rPr>
          <w:rFonts w:ascii="Times New Roman;Times;serif" w:hAnsi="Times New Roman;Times;serif"/>
          <w:color w:val="000000"/>
          <w:sz w:val="20"/>
          <w:u w:val="single"/>
        </w:rPr>
        <w:t>  </w:t>
      </w:r>
      <w:r>
        <w:rPr>
          <w:rFonts w:ascii="Times New Roman;Times;serif" w:hAnsi="Times New Roman;Times;serif"/>
          <w:color w:val="000000"/>
          <w:sz w:val="20"/>
        </w:rPr>
        <w:t>] [a.m./p.m.] Pacific Time. We encourage you to access the meeting prior to the start time. Online check-in will begin at [</w:t>
      </w:r>
      <w:r>
        <w:rPr>
          <w:rFonts w:ascii="Times New Roman;Times;serif" w:hAnsi="Times New Roman;Times;serif"/>
          <w:color w:val="000000"/>
          <w:sz w:val="20"/>
          <w:u w:val="single"/>
        </w:rPr>
        <w:t>  </w:t>
      </w:r>
      <w:r>
        <w:rPr>
          <w:rFonts w:ascii="Times New Roman;Times;serif" w:hAnsi="Times New Roman;Times;serif"/>
          <w:color w:val="000000"/>
          <w:sz w:val="20"/>
        </w:rPr>
        <w:t xml:space="preserve">] [a.m./p.m.] Pacific Time, and you should allow reasonable time for the check-in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Special Meeting if you were a stockholder of record as of the close of business on October 5, 2026, the record date, or hold a valid proxy for the meeting. To be admitted to the Special Meeting, you will need to visit www.virtualshareholdermeeting.com/ADGM2026SM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or not you participate in the Special Meeting, it is important that you vote your shares.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if you do not have your Control Number and you are a registered stockholder, you will be able to login as a guest. To view the meeting webcast visit www.virtualshareholdermeeting.com/ADGM2026SM and register as a guest. If you login as a guest, you will not be able to vote your shares or ask questions during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we get technical assistance if we are having trouble accessing the meeting or during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difficulty accessing the meeting or during the meeting, please refer to the technical support telephone number posted on the virtual meeting website login page, where technicians will be available to help you.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2992x1_pre14a_103-proxy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the Special Meeting, how do we ask questions of management and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plan to spend up to 15 minutes answering appropriate stockholder questions at the conclusion of the Special Meeting and will include as many stockholder questions that comply with the rules of conduct for the Special Meeting as the allotted time permits. If we receive substantially similar questions, we will group such questions together and provide a single response to avoid repetition. Questions that are not pertinent to the Company and in compliance with the rules of conduct for the Special Meeting will not be responded to. Questions may be submitted during the Special Meeting through www.virtualshareholdermeeting.com/ADGM2026SM.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October 5, 2026 will be entitled to vote at the Special Meeting.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October 5, 2026 your shares were registered directly in your name with the Adagio’s transfer agent, Continental Stock Transfer &amp; Trust Company, then you are a stockholder of record. As a stockholder of record, you may vote online, at the meeting or vote by proxy. Whether or not you plan to attend the meeting, we urge you to fill out and return the enclosed proxy card, vote by proxy over the telephone, or vote by proxy through the internet to ensure your vote is counted.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October 5, 2026 your shares were held, not in your name, but rather in an account at a brokerage firm, bank or other similar organization, then you are the beneficial owner of shares held in “street name” and these proxy materials should be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one matter scheduled for a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No. 1 – To approve a series of alternate amendments to the Company’s Amended and Restated Certificate of Incorporation to effect, at the option of the Board, a reverse stock split of our common stock at a ratio in the range of 1-for-10 to 1-for-500, inclusive (the “Reverse Stock Split”), with such ratio to be determined by the Board in its sole discretion.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Proposal No. 1, you may either vote “For” all the nominees to the Board or you may “Withhold” your vote for any nominee to the Board that you specify.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2992x1_pre14a_103-proxy_pg3"/>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fairly simple: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at the Special Meeting, vote by proxy using the enclosed proxy card, or you may vote by proxy over the telephone or through the internet. Whether or not you plan to attend the Special Meeting, we urge you to vote by proxy to ensure your vote is counted. You may still attend the Special Meeting and vote at the Special Meeting even if you have already voted by proxy. This is only required if you want to change your original vote, since votes will not be double counted. </w:t>
      </w:r>
    </w:p>
    <w:tbl>
      <w:tblPr>
        <w:tblW w:w="10205" w:type="dxa"/>
        <w:jc w:val="left"/>
        <w:tblInd w:w="0" w:type="dxa"/>
        <w:tblLayout w:type="fixed"/>
        <w:tblCellMar>
          <w:top w:w="0" w:type="dxa"/>
          <w:left w:w="0" w:type="dxa"/>
          <w:bottom w:w="0" w:type="dxa"/>
          <w:right w:w="0" w:type="dxa"/>
        </w:tblCellMar>
      </w:tblPr>
      <w:tblGrid>
        <w:gridCol w:w="2330"/>
        <w:gridCol w:w="140"/>
        <w:gridCol w:w="140"/>
        <w:gridCol w:w="1445"/>
        <w:gridCol w:w="140"/>
        <w:gridCol w:w="140"/>
        <w:gridCol w:w="1835"/>
        <w:gridCol w:w="140"/>
        <w:gridCol w:w="140"/>
        <w:gridCol w:w="3755"/>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r>
      <w:tr>
        <w:trPr/>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Internet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Telephone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the Meeting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may vote your shares from any location in the world at www.proxyvote.com (you will need the control number printed on your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may vote your shares by calling 1-800-690-6903 and following the instructions on your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received a proxy card by mail, you may vote by completing, dating and signing the proxy card and promptly mailing it in the postage-paid envelope provided.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vote at the meeting, visit www.virtualshareholdermeeting.com/ADGM2026SM (you will need the control number printed on your proxy registration confirmation email)</w:t>
            </w:r>
          </w:p>
        </w:tc>
      </w:tr>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Internet and telephone voting facilities for stockholders of record will be available for 24 hours a day and will close at 8:59 p.m. Pacific Time on October [ ],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through the internet or online at the Special Meeting, your shares will not be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as applicable, “For” Proposal No. 1. If any other matter is properly presented at the meeting, your proxy holder (one of the individuals named on your proxy card) will vote your shares using that individual’s best judgment.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voting instruction form with these proxy materials from that organization rather than from Adagio.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Special Meeting, you must follow the instructions from your broker, bank or other stockholder of record, including any requirement to obtain your 16-digit control number. Many brokers, banks and other stockholders of record allow a beneficial owner to obtain their 16-digit control number either online or by mail, and we recommend that you contact your broker, bank or other stockholder of record to do so. </w:t>
      </w:r>
    </w:p>
    <w:p>
      <w:pPr>
        <w:pStyle w:val="TextBody"/>
        <w:bidi w:val="0"/>
        <w:spacing w:before="90" w:after="283"/>
        <w:ind w:left="10" w:right="0" w:hanging="0"/>
        <w:jc w:val="both"/>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you owned as of October 5, 2026 is entitled to one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82992x1_pre14a_103-proxy_pg4"/>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stockholder of record and I do not vote, or if I return a proxy card or otherwise vote without giving specific voting instructions, what happens?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through the internet or online at the Special Meeting, your shares will not be voted.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as applicable, “For” Proposal No. 1. If any other matter is properly presented at the meeting, your proxy holder (one of the individuals named on your proxy card) will vote your shares using that individual’s best judgment. </w:t>
      </w:r>
    </w:p>
    <w:p>
      <w:pPr>
        <w:pStyle w:val="TextBody"/>
        <w:bidi w:val="0"/>
        <w:spacing w:before="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beneficial owner of shares held in street name and I do not provide my broker or bank with voting instructions, what happens?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 No. 1 is considered to be “routine” under applicable rules, meaning your broker or nominee may vote your shares on Proposal No. 1. </w:t>
      </w:r>
    </w:p>
    <w:p>
      <w:pPr>
        <w:pStyle w:val="TextBody"/>
        <w:bidi w:val="0"/>
        <w:spacing w:before="6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are a beneficial owner of shares held in street name, and you do not plan to attend the Special Meeting, in order to ensure your shares are voted in the way you would prefer, you </w:t>
      </w:r>
      <w:r>
        <w:rPr>
          <w:rFonts w:ascii="Times New Roman;Times;serif" w:hAnsi="Times New Roman;Times;serif"/>
          <w:b/>
          <w:color w:val="000000"/>
          <w:sz w:val="20"/>
          <w:u w:val="single"/>
        </w:rPr>
        <w:t>must</w:t>
      </w:r>
      <w:r>
        <w:rPr>
          <w:rFonts w:ascii="Times New Roman;Times;serif" w:hAnsi="Times New Roman;Times;serif"/>
          <w:b/>
          <w:color w:val="000000"/>
          <w:sz w:val="20"/>
        </w:rPr>
        <w:t xml:space="preserve"> provide voting instructions to your broker, bank or other agent by the deadline provided in the materials you receive from your broker, bank or other agent.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No. 1 is a “routine” matter and we therefore expect brokers, banks or other securities intermediaries to vote on that proposal. </w:t>
      </w:r>
    </w:p>
    <w:p>
      <w:pPr>
        <w:pStyle w:val="TextBody"/>
        <w:bidi w:val="0"/>
        <w:spacing w:before="6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As a reminder, if you are a beneficial owner of shares held in street name, in order to ensure your shares are voted in the way you would prefer, you </w:t>
      </w:r>
      <w:r>
        <w:rPr>
          <w:rFonts w:ascii="Times New Roman;Times;serif" w:hAnsi="Times New Roman;Times;serif"/>
          <w:b/>
          <w:color w:val="000000"/>
          <w:sz w:val="20"/>
          <w:u w:val="single"/>
        </w:rPr>
        <w:t>must</w:t>
      </w:r>
      <w:r>
        <w:rPr>
          <w:rFonts w:ascii="Times New Roman;Times;serif" w:hAnsi="Times New Roman;Times;serif"/>
          <w:b/>
          <w:color w:val="000000"/>
          <w:sz w:val="20"/>
        </w:rPr>
        <w:t xml:space="preserve"> provide voting instructions to your broker, bank or other agent by the deadline provided in the materials you receive from your broker, bank or other agent.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Adagio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in different accounts. Please follow the voting instructions on the proxy cards in the proxy materials to ensure that all of your shares are voted.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Special Meeting. If you are the record holder of your shares, you may revoke your proxy in any one of the following ways: </w:t>
      </w:r>
    </w:p>
    <w:tbl>
      <w:tblPr>
        <w:tblW w:w="6100" w:type="dxa"/>
        <w:jc w:val="left"/>
        <w:tblInd w:w="0" w:type="dxa"/>
        <w:tblLayout w:type="fixed"/>
        <w:tblCellMar>
          <w:top w:w="0" w:type="dxa"/>
          <w:left w:w="0" w:type="dxa"/>
          <w:bottom w:w="0" w:type="dxa"/>
          <w:right w:w="0" w:type="dxa"/>
        </w:tblCellMar>
      </w:tblPr>
      <w:tblGrid>
        <w:gridCol w:w="110"/>
        <w:gridCol w:w="5990"/>
      </w:tblGrid>
      <w:tr>
        <w:trPr/>
        <w:tc>
          <w:tcPr>
            <w:tcW w:w="110" w:type="dxa"/>
            <w:tcBorders/>
            <w:vAlign w:val="center"/>
          </w:tcPr>
          <w:p>
            <w:pPr>
              <w:pStyle w:val="TableContents"/>
              <w:bidi w:val="0"/>
              <w:spacing w:before="0" w:after="0"/>
              <w:jc w:val="left"/>
              <w:rPr>
                <w:color w:val="000000"/>
              </w:rPr>
            </w:pPr>
            <w:r>
              <w:rPr>
                <w:color w:val="000000"/>
              </w:rPr>
              <w:t>•</w:t>
            </w:r>
          </w:p>
        </w:tc>
        <w:tc>
          <w:tcPr>
            <w:tcW w:w="5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through the internet.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Adagio’s Corporate Secretary at 26051 Merit Circle, Suite 102, Laguna Hills, CA, 92653. Such notice will be considered timely if it is received at the indicated address by the close of business on the business day one week preceding the date of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attend the Special Meeting and vote online. Simply attending the Special Meeting will not, by itself, revoke your proxy.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2992x1_pre14a_103-proxy_pg5"/>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agent, you should follow the instructions provided by your broker, bank or other agent.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adoption or approval of each proposal and how will votes be counted? </w:t>
      </w:r>
    </w:p>
    <w:tbl>
      <w:tblPr>
        <w:tblW w:w="10205" w:type="dxa"/>
        <w:jc w:val="left"/>
        <w:tblInd w:w="0" w:type="dxa"/>
        <w:tblLayout w:type="fixed"/>
        <w:tblCellMar>
          <w:top w:w="0" w:type="dxa"/>
          <w:left w:w="0" w:type="dxa"/>
          <w:bottom w:w="0" w:type="dxa"/>
          <w:right w:w="0" w:type="dxa"/>
        </w:tblCellMar>
      </w:tblPr>
      <w:tblGrid>
        <w:gridCol w:w="155"/>
        <w:gridCol w:w="1274"/>
        <w:gridCol w:w="140"/>
        <w:gridCol w:w="140"/>
        <w:gridCol w:w="605"/>
        <w:gridCol w:w="140"/>
        <w:gridCol w:w="140"/>
        <w:gridCol w:w="3541"/>
        <w:gridCol w:w="140"/>
        <w:gridCol w:w="140"/>
        <w:gridCol w:w="1198"/>
        <w:gridCol w:w="140"/>
        <w:gridCol w:w="140"/>
        <w:gridCol w:w="914"/>
        <w:gridCol w:w="140"/>
        <w:gridCol w:w="140"/>
        <w:gridCol w:w="960"/>
        <w:gridCol w:w="158"/>
      </w:tblGrid>
      <w:tr>
        <w:trPr/>
        <w:tc>
          <w:tcPr>
            <w:tcW w:w="155"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74"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5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Required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Voting Options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Votes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Applicable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Broker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Non-Votes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lineRule="auto" w:line="240"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Proposal No. 1: Reverse Stock Split(1)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6</w:t>
              </w:r>
            </w:hyperlink>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votes from the holders of a majority of the voting power of the shares present in person or represented by proxy at the meeting and entitled to vote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or ABSTAIN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c>
          <w:tcPr>
            <w:tcW w:w="158"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7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54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98"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1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60" w:type="dxa"/>
            <w:tcBorders>
              <w:bottom w:val="single" w:sz="8" w:space="0" w:color="000000"/>
            </w:tcBorders>
            <w:tcMar>
              <w:bottom w:w="28" w:type="dxa"/>
            </w:tcMar>
            <w:vAlign w:val="center"/>
          </w:tcPr>
          <w:p>
            <w:pPr>
              <w:pStyle w:val="TableContents"/>
              <w:bidi w:val="0"/>
              <w:spacing w:before="0" w:after="0"/>
              <w:jc w:val="left"/>
              <w:rPr/>
            </w:pPr>
            <w:r>
              <w:rPr/>
              <w:t>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proposal is considered to be a “routine” matter under NYSE rules. Accordingly, if you hold your shares in street name and do not provide voting instructions to your broker, bank or other agent that holds your shares, your broker, bank or other agent has discretionary authority to vote your shares on this proposal.</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Broadridge Financial Solutions, Inc. will tabulate the votes and act as inspectors of election.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quorum of stockholders is necessary to hold a valid meeting. A quorum will be present if stockholders holding at least a majority of the voting power of the outstanding shares entitled to vote at the Special Meeting are present in person or represented by proxy. On October 5, 2026, there were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common stock, outstanding and entitled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will be counted towards the quorum requirement. If there is no quorum, either the chairperson of the Special Meeting or the holders of a majority of the voting power of the shares present at the Special Meeting or represented by proxy and entitled to vote may adjourn the Special Meeting to another date.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the ten days ending the day prior to the Special Meeting, a list of our record stockholders as of the close of business on the record date will be available for examination by any stockholder of record for a legally valid purpose at our corporate headquarters during regular business hours. To access the list of record stockholders beginning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and until the meeting, stockholders should email </w:t>
      </w:r>
      <w:r>
        <w:rPr>
          <w:rFonts w:ascii="Times New Roman;Times;serif" w:hAnsi="Times New Roman;Times;serif"/>
          <w:i/>
          <w:color w:val="000000"/>
          <w:sz w:val="20"/>
        </w:rPr>
        <w:t>ir@adagiomedical.com</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proxy materials are available on the internet?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is available at www.proxyvote.com.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2992x1_pre14a_104-prop1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PROP1"/>
      <w:bookmarkEnd w:id="14"/>
      <w:r>
        <w:rPr>
          <w:rFonts w:ascii="Times New Roman;Times;serif" w:hAnsi="Times New Roman;Times;serif"/>
          <w:b/>
          <w:color w:val="000000"/>
          <w:sz w:val="20"/>
        </w:rPr>
        <w:t xml:space="preserve">PROPOSAL NO. 1 – APPROVAL OF A SERIES OF ALTERNATE AMENDMENTS TO OUR AMENDED AND RESTATED CERTIFICATE OF INCORPORATION TO EFFECT A REVERSE STOCK SPLIT OF OUR COMMON STOCK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Regarding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and deemed advisable, and is recommending that our stockholders approve, a series of alternate amendments to the Company’s Amended and Restated Certificate of Incorporation, each of which would: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 a reverse stock split, or the Reverse Stock Split, of all of the outstanding shares of our common stock at a ratio of between 1-for-10 and 1-for-500, inclusive.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effecting a Reverse Stock Split would reduce the number of outstanding shares of our common stock, but will have no impact on our current number of total authorized shares. The form of the proposed amendment to our Amended and Restated Certificate of Incorporation to effect the Reverse Stock Split is attached as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to this proxy statement. However, the text of the proposed amendment is subject to revision to include such changes as may be required by the Secretary of State of the State of Delaware and as the Board deems necessary or advisable to effect the proposed amendment of our Amended and Restated Certificate of Incorporation.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these proposed amendments pursuant to this Proposal No. 1, and to grant authorization to our Board to determine, in its discretion, whether to implement a Reverse Stock Split, including its specific timing and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approving this proposal, stockholders will (i) approve a series of amendments to our Amended and Restated Certificate of Incorporation pursuant to which any whole number of outstanding shares between and including ten (10) and five hundred (500) would be combined into one share of our common stock and (ii) authorize the Board to file only one such amendment, as determined by the Board in the manner described herein and to abandon each amendment not selected by the Board. The Board believes that stockholder approval granting this discretion, rather than approval of a specified stock split ratio, provides the Board with maximum flexibility to react to then-current market conditions and, therefore, is in the best interests of the Company and its stockholders. The Board may effect only one Reverse Stock Split as a result of this authorization. The Board may also elect not to execute any Reverse Stock Split. The Board’s decision as to whether and when to effect the Reverse Stock Split and determining the Reverse Stock Split ratio will be based on a number of factors, including market conditions, existing and expected trading prices and volumes for our common stock, and the continued listing requirements of The Nasdaq Capital Market. Although our stockholders may approve the Reverse Stock Split, we will not effect the Reverse Stock Split if our Board does not deem it to be in the best interests of the Company and its stockholders. The Reverse Stock Split will take effect, if at all, after it is approved by a majority of the total votes cast on this proposal, is deemed by the Board to be in the best interests of the Company and its stockholders, and after filing the amendment to our Amended and Restated Certificate of Incorporation with the Secretary of State of the State of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approval for the Reverse Stock Split is obtained, and the Board does not execute the Reverse Stock Split within the 12-month period following the Special Meeting, further stockholder approval would be required prior to implementing any reverse stock split.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listed on The Nasdaq Capital Market tier of Nasdaq. In order for our common stock to continue to be listed on The Nasdaq Capital Market, we must satisfy various listing maintenance standards established by Nasdaq. If we are unable to meet the applicable listing requirements, our common stock will be subject to delisting.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Nasdaq’s continued listing requirements, if the closing bid price of our common stock is under $1.00 per share for 30 consecutive business days and does not thereafter reach $1.00 per share or higher for a minimum of 10 consecutive business days during the 180 calendar days following notification by Nasdaq, our common stock would be subject to delisting by Nasdaq.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previously reported, on June 12, 2026, we received a letter from the Listing Qualifications Department of Nasdaq (the “Staff”) notifying us that the listing of our common stock was not in compliance with Nasdaq Listing Rule 5550(a)(2) (the “Minimum Bid Price Requirement”) for continued listing on the Nasdaq Capital Market, as the minimum bid price of the Company’s common stock was less than $1.00 per share for the previous 30 consecutive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2992x1_pre14a_104-prop1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business days. Additionally, as previously reported on August 13, 2026, we received a deficiency letter from the Staff notifying us that we are not in compliance with the minimum stockholders’ equity requirement for continued listing on the Nasdaq Capital Market. Nasdaq Listing Rule 5550(b)(1) requires companies listed on the Nasdaq Capital Market to maintain stockholders’ equity of at least $2,500,000 (the “Stockholders’ Equity Requirement”). In accordance with Nasdaq rules, we had a period of 45 calendar days, or until September 28, 2026, to submit a plan to regain compliance with the Stockholders’ Equity Requirement. On September 28, 2026, we submitted a plan to regain compliance to Nasdaq. If the plan is accepted, Nasdaq may grant an extension of up to 180 calendar days to regain compliance with the Stockholders’ Equity Requirement. To regain compliance with the Minimum Bid Price Requirement and Stockholders’ Equity Requirement, respectively, our minimum bid price of listed securities must close at $1.00 per share or more for a minimum of 10 consecutive business days and we must report stockholders’ equity of at least $2,500,000. As of the date of this proxy statement, we have not regained compliance with the Minimum Bid Price Requirement or the Stockholders’ Equity Requirement. In addition, as of the date of this proxy statement we do not have a market value of listed securities of $35 million, or net income from continued operations of $500,000 in the most recently completed fiscal year or in two of the last three most recently completed fiscal years, the alternative quantitative standards for continued listing on the Nasdaq Capital Market. Accordingly, after the initial grace period for the Minimum Bid Price Requirement expires on December 9, 2026, we expect that Nasdaq will provide notice that our common stock will be subject to delisting. We will have the right to appeal a determination to delist our common stock, which we intend to do, and our common stock will remain listed on the Nasdaq Capital Market until the completion of the appeal process, during which time we may regain compliance with the Minimum Bid Price Requirement if our minimum bid price of listed securities closes at $1.00 per share or more for a minimum of 10 consecutive business days and with the Stockholders’ Equity Requirement if we report stockholders’ equity of at least $2,500,000.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Board has adopted resolutions, subject to approval by our stockholders, to amend our Amended and Restated Certificate of Incorporation to effect the Reverse Stock Split of our common stock at a ratio in the range of one-for-ten to one-for-five hundred with such ratio to be determined in the discretion of the Board. These resolutions were approved as a means of regaining compliance with the Minimum Bid Price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Board’s primary objective in proposing the Reverse Stock Split is to raise the per share trading price of our common stock. The Board believes that the Reverse Stock Split will result in a higher per share trading price, which is intended to enable us to maintain the listing of our common stock on The Nasdaq Capital Market and generate greater investor interest in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maintaining the listing of our common stock on The Nasdaq Capital Market is in the best interests of the Company and its stockholders. If our common stock were to be delisted from The Nasdaq Capital Market, the Board believes that such delisting could adversely affect the market liquidity of our common stock, decrease the market price of our common stock, adversely affect our ability to obtain financing for the continuation of our operations and exploration of strategic alternatives to enhance stockholder value, and result in the loss of confidence in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by our stockholders and implemented by the Board, we expect to satisfy the $1.00 per share Minimum Bid Price Requirement for continued listing on the Nasdaq Capital Market. However, despite the approval of the Reverse Stock Split by our stockholders and implementation by the Board, there can be no assurance that the Reverse Stock Split will result in our meeting and maintaining the $1.00 Minimum Bid Price Requirement. The effect of the Reverse Stock Split upon the market price for our common stock cannot be predicted, and the history of similar reverse stock splits for companies in like circumstances is varied. The market price per share of our common stock after the Reverse Stock Split may not rise in proportion to the reduction in the number of shares of our common stock outstanding resulting from the Reverse Stock Split due to, among other reasons, our performance and other factors that may be unrelated to the number of shares outstanding. Our common stock could also be delisted from The Nasdaq Capital Market due to our failure to comply with one or more other Nasdaq listing rules.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Criteria to be Used for Decision to Implement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approval for the Reverse Stock Split is obtained, our Board will be authorized to proceed with the Reverse Stock Split at any time during the 12-month period following the Special Meeting. If we regain compliance with the Minimum Bid Price Requirement prior to December 9, 2026, our Board may use its discretion to not carry out or to delay in carrying out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our Board delays its decision to execute the Reverse Stock Split because the Company has regained compliance with the Minimum Bid Price Requirement, if our common stock price again falls below $1.00 for 30-days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2992x1_pre14a_104-prop1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12-month period following the Special Meeting, and therefore again fails to comply with the applicable Nasdaq Capital Market minimum listing requirements, then the Reverse Stock Split may be executed as a cure for this condition.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Reverse Stock Split on Our Outstanding Common Stock and Authorized but Unissued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the effects of a 1-for-10, 1-for-100, 1-for-200, 1-for-300, 1-for-400 and 1-for-500 Reverse Stock Split on our outstanding common stock as of September 30, 2026, without giving effect to any adjustments for fractional shares and information regarding our authorized shares based on the corresponding proportionate Authorized Shares Reduction: </w:t>
      </w:r>
    </w:p>
    <w:tbl>
      <w:tblPr>
        <w:tblW w:w="10205" w:type="dxa"/>
        <w:jc w:val="left"/>
        <w:tblInd w:w="0" w:type="dxa"/>
        <w:tblLayout w:type="fixed"/>
        <w:tblCellMar>
          <w:top w:w="0" w:type="dxa"/>
          <w:left w:w="0" w:type="dxa"/>
          <w:bottom w:w="0" w:type="dxa"/>
          <w:right w:w="0" w:type="dxa"/>
        </w:tblCellMar>
      </w:tblPr>
      <w:tblGrid>
        <w:gridCol w:w="5323"/>
        <w:gridCol w:w="140"/>
        <w:gridCol w:w="140"/>
        <w:gridCol w:w="320"/>
        <w:gridCol w:w="140"/>
        <w:gridCol w:w="140"/>
        <w:gridCol w:w="350"/>
        <w:gridCol w:w="140"/>
        <w:gridCol w:w="140"/>
        <w:gridCol w:w="440"/>
        <w:gridCol w:w="140"/>
        <w:gridCol w:w="140"/>
        <w:gridCol w:w="440"/>
        <w:gridCol w:w="140"/>
        <w:gridCol w:w="140"/>
        <w:gridCol w:w="440"/>
        <w:gridCol w:w="140"/>
        <w:gridCol w:w="140"/>
        <w:gridCol w:w="440"/>
        <w:gridCol w:w="140"/>
        <w:gridCol w:w="140"/>
        <w:gridCol w:w="492"/>
      </w:tblGrid>
      <w:tr>
        <w:trPr/>
        <w:tc>
          <w:tcPr>
            <w:tcW w:w="53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0"/>
              <w:jc w:val="left"/>
              <w:rPr/>
            </w:pPr>
            <w:r>
              <w:rPr/>
              <w:t> </w:t>
            </w:r>
          </w:p>
        </w:tc>
      </w:tr>
      <w:tr>
        <w:trPr/>
        <w:tc>
          <w:tcPr>
            <w:tcW w:w="53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Reverse Stock Split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100;1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200:1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300;1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400;1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 xml:space="preserve">500:1 </w:t>
            </w:r>
          </w:p>
        </w:tc>
      </w:tr>
      <w:tr>
        <w:trPr/>
        <w:tc>
          <w:tcPr>
            <w:tcW w:w="53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Issued and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53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Reserved for Future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53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Authorized but Unissued and Unreserved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r>
      <w:tr>
        <w:trPr/>
        <w:tc>
          <w:tcPr>
            <w:tcW w:w="532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affect all of our stockholders uniformly and will not materially affect any stockholder’s percentage ownership interests in the Company or proportionate voting power. The Reverse Stock Split will not change the terms of our common stock. The shares of new common stock will have the same voting rights and rights to dividends and distributions and will be identical in all other respects to the common stock now authorized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 The common stock issued pursuant to the Reverse Stock Split will remain fully paid and non-assessable. The Reverse Stock Split is not intended as, and will not have the effect of, a “going private transaction” covered by Rule 13e-3 under the Securities Exchange Act of 1934. We will continue to be subject to the periodic reporting requirements of the Securities Exchange Act of 1934.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effects of a Reverse Stock Split will be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ten to five hundred shares of our common stock owned by a stockholder (depending on the Reverse Stock Split ratio selected by the Board), will be combined into one new share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then reserved for issuance under our equity compensation plans will be reduced proportionately based upon the Reverse Stock Split ratio selected by the Board (as described below).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authorized capital stock currently consists of 210,000,000 shares of common stock, par value $0.0001 per share, and 20,000,000 shares of preferred stock, par value $0.0001 per share. Although the Reverse Stock Split will not affect the rights of stockholders or any stockholder’s proportionate ownership interest in the Company (except as a result of the treatment of fractional shares), the number of authorized shares of our common stock and preferred stock will not be reduced. If the Reverse Stock Split is implemented, the number of authorized shares of common stock would remain at 210,000,000 shares, thereby effectively increasing the number of shares of common stock available for future issuance. The total number of authorized shares of preferred stock would remain at 20,000,000 shares. As illustrated by the table above, the Reverse Stock Split would increase the ability of our Board to issue authorized and unissued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2992x1_pre14a_104-prop1_pg4"/>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future without further stockholder action. The issuance in the future of such additional authorized shares may have the effect of diluting the earnings or loss per share and book value per share, as well as the ownership and voting rights of the holders of our then-outstanding shares of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the Reverse Stock Split on Our Outstanding Equity Awards and Future Awards under Our Incentive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Reverse Stock Split is implemented, the number of shares of common stock subject to outstanding options, restricted stock unit awards and other equity awards issued by the Company, and the number of shares reserved for future issuance and all other share limits, under the Company’s 2024 Equity Incentive Plan, 2024 Key Employee Equity Incentive Plan and 2024 Employee Stock Purchase Plan will be reduced by the same ratio as the reduction in the outstanding shares, in each case rounded down to the nearest whole share. Correspondingly, the exercise price for individual outstanding options, on a per share basis, will be proportionally increased (the aggregate exercise price for all outstanding options will be unaffected, except for the rounding described below, but following the Reverse Stock Split such exercise price will apply to a reduced number of shares), in each case rounded up to the nearest cent. As of September 30, 2026, there were outstanding stock options to purchase an aggregate of [</w:t>
      </w:r>
      <w:r>
        <w:rPr>
          <w:rFonts w:ascii="Times New Roman;Times;serif" w:hAnsi="Times New Roman;Times;serif"/>
          <w:color w:val="000000"/>
          <w:sz w:val="20"/>
          <w:u w:val="single"/>
        </w:rPr>
        <w:t> </w:t>
      </w:r>
      <w:r>
        <w:rPr>
          <w:rFonts w:ascii="Times New Roman;Times;serif" w:hAnsi="Times New Roman;Times;serif"/>
          <w:color w:val="000000"/>
          <w:sz w:val="20"/>
        </w:rPr>
        <w:t>] shares of common stock, at a weighted average exercise price of $[</w:t>
      </w:r>
      <w:r>
        <w:rPr>
          <w:rFonts w:ascii="Times New Roman;Times;serif" w:hAnsi="Times New Roman;Times;serif"/>
          <w:color w:val="000000"/>
          <w:sz w:val="20"/>
          <w:u w:val="single"/>
        </w:rPr>
        <w:t> </w:t>
      </w:r>
      <w:r>
        <w:rPr>
          <w:rFonts w:ascii="Times New Roman;Times;serif" w:hAnsi="Times New Roman;Times;serif"/>
          <w:color w:val="000000"/>
          <w:sz w:val="20"/>
        </w:rPr>
        <w:t>] per share. Assuming, for example, a 1-for-250 Reverse Stock Split, the number of shares covered by outstanding options will be reduced to one-[</w:t>
      </w:r>
      <w:r>
        <w:rPr>
          <w:rFonts w:ascii="Times New Roman;Times;serif" w:hAnsi="Times New Roman;Times;serif"/>
          <w:color w:val="000000"/>
          <w:sz w:val="20"/>
          <w:u w:val="single"/>
        </w:rPr>
        <w:t> </w:t>
      </w:r>
      <w:r>
        <w:rPr>
          <w:rFonts w:ascii="Times New Roman;Times;serif" w:hAnsi="Times New Roman;Times;serif"/>
          <w:color w:val="000000"/>
          <w:sz w:val="20"/>
        </w:rPr>
        <w:t xml:space="preserve">]th the number currently issuable, and the exercise price of outstanding options will be increased by ten times the current exercise price, rounded up to the nearest cent.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proposed Reverse Stock Split would become effective at 5:00 p.m., Eastern time, on the date of filing of a Reverse Split Certificate of Amendment with the office of the Secretary of State of the State of Delaware, or such later date as is chosen by the Board and set forth in the Certificate of Amendment, which date we refer to in this Proposal No. 1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within the limits set forth in this Proposal No. 1.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Payment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issued as a result of any Reverse Stock Split. Instead, in lieu of any fractional shares to which a holder of common stock would otherwise be entitled as a result of the Reverse Stock Split, the Company will pay cash (without interest) equal to such fraction multiplied by the average of the closing sales prices of the common stock on The Nasdaq Capital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October 5, 2026, there were [</w:t>
      </w:r>
      <w:r>
        <w:rPr>
          <w:rFonts w:ascii="Times New Roman;Times;serif" w:hAnsi="Times New Roman;Times;serif"/>
          <w:color w:val="000000"/>
          <w:sz w:val="20"/>
          <w:u w:val="single"/>
        </w:rPr>
        <w:t> </w:t>
      </w:r>
      <w:r>
        <w:rPr>
          <w:rFonts w:ascii="Times New Roman;Times;serif" w:hAnsi="Times New Roman;Times;serif"/>
          <w:color w:val="000000"/>
          <w:sz w:val="20"/>
        </w:rPr>
        <w:t xml:space="preserve">] stockholders of record of our common stock, which number of record holders includes those holders who are deemed record holders for purposes of the Exchange Act. Upon stockholder approval of this Proposal No. 1,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fifty shares of common stock immediately prior to the Reverse Stock Split and the Reverse Stock Split ratio selected by the Board was 1:100, then such stockholder would cease to be a stockholder of the Company following the Reverse Stock Split and would not have any voting, dividend or other rights except to receive payment for the fractional share as described above. In addition, we do not intend for this transaction to be the first step in a series of plans or proposals of a “going private transaction” within the meaning of Rule 13e-3 of the Exchange Act.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and Beneficial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No. 1 is approved by our stockholders and our Board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2992x1_pre14a_104-prop1_pg5"/>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No. 1 is approved by our stockholders and our Board elects to implement a Reverse Stock Split, stockholders of record holding some or all of their shares in certificate form will receive a letter of transmittal from the Company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SHOULD NOT DESTROY ANY PRE-SPLIT STOCK CERTIFICATE AND SHOULD NOT SUBMIT ANY CERTIFICATES UNTIL THEY ARE REQUESTED TO DO SO.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Anti-Takeover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would result in an increased proportion of unissued authorized shares to issued shares, which could, under certain circumstances, be construed as having an anti-takeover effect. Although not designed or intended for such purposes, the effect of the Reverse Stock Split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and preferred stock then outstanding. Our common stock could also be issued to purchasers who would support the Board in opposing a takeover bid which our board determines not to be in our best interests and those of our stockholders. The Board is not presently aware of any attempt, or contemplated attempt, to acquire control of us and the Reverse Stock Split is not part of any plan by the Board to recommend or implement a series of anti-takeover measures.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 value of the shares of our common stock is not changing as a result of the implementation of the Reverse Stock Split. Our stated capital, which consists of the par value per share of our common stock multiplied by the aggregate number of shares of our common stock issued and outstanding, will be reduced proportionately on the effective date of the Reverse Stock Split. Correspondingly, our additional paid-in capital, which consists of the difference between our stated capital and the aggregate amount paid to us upon the issuance of all currently outstanding shares of our common stock, will be increased by a number equal to the decrease in stated capital. Further, net loss per share, book value per share and other per share amounts will be increased as a result of the Reverse Stock Split because there will be fewer shares of common stock outstanding.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Disadvantages of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though the Board believes that the potential advantages of the Reverse Stock Split outweigh any disadvantages that might result, the following are some of the possible disadvantages of a Reverse Stock Split: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reduced number of shares of our common stock resulting from a Reverse Stock Split could adversely affect the liquidity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could result in a significant devaluation of our market capitalization and the trading price of our common stock, on an actual or an as-adjusted basis, based on the experience of other companies that have effected reverse stock splits.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may leave certain stockholders with one or more “odd lots,” which are stock holdings in amounts of less than 100 shares of our common stock. These odd lots may be more difficult to sell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2992x1_pre14a_104-prop1_pg6"/>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than shares of common stock in even multiples of 100. Additionally, any reduction in brokerage commissions resulting from the Reverse Stock Split may be offset, in whole or in part, by increased brokerage commissions required to be paid by stockholders selling odd lots created by the Reverse Stock Split.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can be no assurance that the market price per new share of our common stock after the Reverse Stock Split will increase in proportion to the reduction in the number of old shares of our common stock outstanding before the Reverse Stock Split. For example, based on the closing market price of our common stock on [</w:t>
            </w:r>
            <w:r>
              <w:rPr>
                <w:rFonts w:ascii="Times New Roman;Times;serif" w:hAnsi="Times New Roman;Times;serif"/>
                <w:color w:val="000000"/>
                <w:sz w:val="20"/>
                <w:u w:val="single"/>
              </w:rPr>
              <w:t> </w:t>
            </w:r>
            <w:r>
              <w:rPr>
                <w:rFonts w:ascii="Times New Roman;Times;serif" w:hAnsi="Times New Roman;Times;serif"/>
                <w:color w:val="000000"/>
                <w:sz w:val="20"/>
              </w:rPr>
              <w:t>], 2026 of $[</w:t>
            </w:r>
            <w:r>
              <w:rPr>
                <w:rFonts w:ascii="Times New Roman;Times;serif" w:hAnsi="Times New Roman;Times;serif"/>
                <w:color w:val="000000"/>
                <w:sz w:val="20"/>
                <w:u w:val="single"/>
              </w:rPr>
              <w:t> </w:t>
            </w:r>
            <w:r>
              <w:rPr>
                <w:rFonts w:ascii="Times New Roman;Times;serif" w:hAnsi="Times New Roman;Times;serif"/>
                <w:color w:val="000000"/>
                <w:sz w:val="20"/>
              </w:rPr>
              <w:t>] per share of common stock, if the stockholders approve this proposal and the Board selects and implements a Reverse Stock Split ratio of 1-for-100, there can be no assurance that the post-split market price of our common stock would be $[</w:t>
            </w:r>
            <w:r>
              <w:rPr>
                <w:rFonts w:ascii="Times New Roman;Times;serif" w:hAnsi="Times New Roman;Times;serif"/>
                <w:color w:val="000000"/>
                <w:sz w:val="20"/>
                <w:u w:val="single"/>
              </w:rPr>
              <w:t> </w:t>
            </w:r>
            <w:r>
              <w:rPr>
                <w:rFonts w:ascii="Times New Roman;Times;serif" w:hAnsi="Times New Roman;Times;serif"/>
                <w:color w:val="000000"/>
                <w:sz w:val="20"/>
              </w:rPr>
              <w:t xml:space="preserve">] per share or greater. Accordingly,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While the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and the market price of our common stock declines, the percentage decline may be greater than would occur in the absence of a Reverse Stock Split. The market price of our common stock will, however, also be based on our performance and other factors, which are unrelated to the number of shares outstanding.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 for Effecting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the Reverse Stock Split, the Reverse Stock Split would become effective at such time as it is deemed by our Board to be in the best interests of the Company and its stockholders and we file the amendment to our Amended and Restated Certificate of Incorporation with the Secretary of State of Delaware. Even if the Reverse Stock Split is approved by our stockholders, the Board has discretion not to carry out, or to delay in carrying out, the Reverse Stock Split. Upon the filing of the amendment, all of our old common stock will be converted into new common stock as set forth in the amendment. As soon as practicable after the effective time of the Reverse Stock Split, stockholders will be notified that the Reverse Stock Split has been effected.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our registered holders hold their shares electronically in book-entry form with our transfer agent. These stockholders do not have stock certificates evidencing their ownership of the common stock. They are, however, provided with a statement reflecting the number of shares registered in their accounts. If you hold registered shares in book-entry form with our transfer agent, no action needs to be taken to receive shares of common stock following the Reverse Stock Split. If a stockholder is entitled to shares following the Reverse Stock Split, a transaction statement will automatically be sent to the stockholder’s address of record indicating the number of shares of common stock held following the Reverse Stock Split.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Dissenters’ or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our stockholders are not entitled to dissenters’ or appraisal rights with respect to our proposed amendment to our Amended and Restated Certificate of Incorporation to effect the Reverse Stock Split and we will not independently provide our stockholders with any such right.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Material U.S. Federal Income Tax Consequences of the Reverse Stock Split to 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describes certain material U.S. federal income tax consequences of the Reverse Stock Split to certain U.S. Holders (as defined below) of our common stock, but does not purport to be a complete analysis of all potential tax effects. This discussion is based on provisions of the Internal Revenue Code of 1986, as amended (the “Code”), Treasury Regulations promulgated thereunder, administrative rulings and pronouncements of the Internal Revenue Service (“IRS”), and judicial decisions, each as in effect as of the date of this proxy statement and all of which are subject to change or differing interpretations. Any such change or differing interpretation, which may or may not be retroactive, could alter the tax consequences described herein. This discussion is included for general informational purposes only and does not purport to consider all aspects of U.S. federal income taxation that might be relevant to a U.S. Holder. This summary, except for the discussion under “Information Reporting and Backup Withholding” below, is limited to stockholders who are U.S. Holders (as defined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2992x1_pre14a_104-prop1_pg7"/>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discussion below only addresses stockholders that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that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stock purchase plans or other employee plans or compensatory arrangements, stockholders the functional currency of which is not the U.S. dollar, partnerships or other entities classified as partnerships or disregarded entities for U.S. federal income tax purposes (or persons holding our common stock through such entities), stockholders that hold their stock as part of an integrated investment (including a “straddle,” a pledge against currency risk, a hedge or other “constructive” sale or “conversion” transaction) comprised of shares of our common stock and one or more other positions, stockholders that own or have owned, actually or constructively, more than 5% of our common stock,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any alternative minimum tax, the Medicare contribution tax on net investment income, the special tax accounting rules under Section 451(b) of the Code, the tax consequences of transactions effectuated prior or subsequent to, or concurrently with, the Reverse Stock Split (whether or not any such transactions are in connection with the Reverse Stock Split), or the tax consequences to holders of options, warrants or other rights to acquire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shares of our common stock that is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or treated as a U.S. citizen or resident for U.S. federal income tax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Treasury Regulations to be treated as a United States person for U.S. federal income tax purposes.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therein should consult their tax advisors regarding the tax consequences to them of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summary of certain material U.S. federal income tax consequences of the Reverse Stock Split is not binding with the IRS or the courts. We have not sought, and do not intend to seek, any tax opinion from counsel or ruling from the IRS with respect to any of the statements made in this summary. There can be no assurance that the IRS will not take a position contrary to these statements or that a contrary position taken by the IRS would not be sustained by a court. Accordingly, each stockholder should consult with such stockholder’s own tax advisor with respect to all of the potential tax consequences to such stockholder of the Reverse Stock Split.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STOCKHOLDERS SHOULD CONSULT THEIR TAX ADVISORS WITH RESPECT TO THE APPLICATION OF THE U.S. FEDERAL INCOME TAX LAWS TO THEIR PARTICULAR SITUATIONS AS WELL AS ANY TAX CONSEQUENCES OF THE REVERSE STOCK SPLIT ARISING UNDER U.S. FEDERAL NON-INCOME TAX LAWS, THE LAWS OF ANY STATE, LOCAL OR NON-U.S. TAXING JURISDICTION OR ANY APPLICABLE INCOME TAX TREATY.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2992x1_pre14a_104-prop1_pg8"/>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of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treat the Reverse Stock Split as a “recapitalization” for U.S. federal income tax purposes, and any cash in lieu of fractional will be solely to spare us the expense and inconvenience of issuing fractional shares and will not represent separately bargained-for consideration paid to a U.S. Holder. A U.S. Holder that receives solely a reduced number of shares of common stock generally will not recognize gain or loss in the Reverse Stock Split. A U.S. Holder’s aggregate tax basis in the reduced number of shares of common stock received pursuant to the Reverse Stock Split should equal the U.S. Holder’s aggregate tax basis in its pre-Reverse Stock Split shares of common stock, and such U.S. Holder’s holding period in the reduced number of shares of common stock should include the holding period in its pre-Reverse Stock Split shares of common stock exchanged. Treasury Regulations provide detailed rules for allocating the tax basis and holding period of the shares of common stock surrendered to the shares of common stock received in a recapitalization such as the Reverse Stock Split. U.S. Holders should consult their tax advisors as to application of the foregoing rules where shares of common stock were acquired at different times or at different prices.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that receives both a reduced number of shares of common stock and cash in lieu of fractional shares as a result of the Reverse Stock Split will be treated as having received the fractional shares pursuant to the Reverse Stock Split and then as having exchanged the fractional shares for cash in a redemption by the Company, and generally should recognize capital gain or loss equal to the difference, if any, between the amount of cash received in lieu of a fractional share and its adjusted basis allocable to the fractional share. Such gain or loss will be long-term capital gain or loss if the pre-Reverse Stock Split shares were held for more than one year at the time of the Reverse Stock Split. Long-term capital gains of individuals are generally subject to tax at reduced rates. There are limitations on the deductibility of capital losses. A U.S. Holder’s aggregate tax basis in the reduced number of shares of common stock, if any, generally should equal the U.S. Holder’s aggregate tax basis in its pre-Reverse Stock Split shares of common stock decreased by the basis allocated to the fractional share for which such U.S. Holder received cash, and the holding period of the reduced number of shares of common stock received generally should include the holding period of the pre-Reverse Stock Split shares of common stock exchanged.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the Company as a result of the proposed Reverse Stock Split.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Information Reporting and Backup Withholding</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Backup withholding is not an additional tax. Any amounts withheld under the backup withholding rules generally will be allowed as a refund or credit against a U.S. Holder’s U.S. federal income tax liability, provided the required information is timely and properly furnished to the IRS. Holders of common stock should consult their tax advisors regarding their qualification for an exemption from backup withholding and the procedures for obtaining such an exemption, as well as the procedures for obtaining a credit or refund if backup withholding is imposed.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preceding discussion is intended only as a summary of certain material U.S. federal income tax consequences of the Reverse Stock Split to U.S. Holders.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the applicability and effect of any U.S. federal, state, local and non-U.S. tax laws, and the impact of any potential change in tax law.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a majority of the voting power of the shares present in person or represented by proxy at the meeting and entitled to vote on the proposal will be required to approve the amendment of our Amended and Restated Certificate of Incorporation to effect a Reverse Stock Split of our common stock at a ratio in the range of one-for-ten to one-for-five hundred, such ratio to be determined in the discretion of our Board. Abstentions are not treated as votes cast and, therefore, will have no effect.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w:t>
      </w:r>
      <w:r>
        <w:rPr>
          <w:rFonts w:ascii="Times New Roman;Times;serif" w:hAnsi="Times New Roman;Times;serif"/>
          <w:b/>
          <w:color w:val="000000"/>
          <w:sz w:val="20"/>
          <w:u w:val="single"/>
        </w:rPr>
        <w:t>FOR</w:t>
      </w:r>
      <w:r>
        <w:rPr>
          <w:rFonts w:ascii="Times New Roman;Times;serif" w:hAnsi="Times New Roman;Times;serif"/>
          <w:b/>
          <w:color w:val="000000"/>
          <w:sz w:val="20"/>
        </w:rPr>
        <w:t>” PROPOSAL NO. 1</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2992x1_pre14a_105-security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SO"/>
      <w:bookmarkEnd w:id="23"/>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the Company regarding the actual beneficial ownership of Common Stock as of September 30, 2026, by: </w:t>
      </w:r>
    </w:p>
    <w:tbl>
      <w:tblPr>
        <w:tblW w:w="3325" w:type="dxa"/>
        <w:jc w:val="left"/>
        <w:tblInd w:w="0" w:type="dxa"/>
        <w:tblLayout w:type="fixed"/>
        <w:tblCellMar>
          <w:top w:w="0" w:type="dxa"/>
          <w:left w:w="0" w:type="dxa"/>
          <w:bottom w:w="0" w:type="dxa"/>
          <w:right w:w="0" w:type="dxa"/>
        </w:tblCellMar>
      </w:tblPr>
      <w:tblGrid>
        <w:gridCol w:w="110"/>
        <w:gridCol w:w="3215"/>
      </w:tblGrid>
      <w:tr>
        <w:trPr/>
        <w:tc>
          <w:tcPr>
            <w:tcW w:w="11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and nominee for director; </w:t>
            </w:r>
          </w:p>
        </w:tc>
      </w:tr>
    </w:tbl>
    <w:tbl>
      <w:tblPr>
        <w:tblW w:w="4165" w:type="dxa"/>
        <w:jc w:val="left"/>
        <w:tblInd w:w="0" w:type="dxa"/>
        <w:tblLayout w:type="fixed"/>
        <w:tblCellMar>
          <w:top w:w="0" w:type="dxa"/>
          <w:left w:w="0" w:type="dxa"/>
          <w:bottom w:w="0" w:type="dxa"/>
          <w:right w:w="0" w:type="dxa"/>
        </w:tblCellMar>
      </w:tblPr>
      <w:tblGrid>
        <w:gridCol w:w="110"/>
        <w:gridCol w:w="4055"/>
      </w:tblGrid>
      <w:tr>
        <w:trPr/>
        <w:tc>
          <w:tcPr>
            <w:tcW w:w="110" w:type="dxa"/>
            <w:tcBorders/>
            <w:vAlign w:val="center"/>
          </w:tcPr>
          <w:p>
            <w:pPr>
              <w:pStyle w:val="TableContents"/>
              <w:bidi w:val="0"/>
              <w:spacing w:before="0" w:after="0"/>
              <w:jc w:val="left"/>
              <w:rPr>
                <w:color w:val="000000"/>
              </w:rPr>
            </w:pPr>
            <w:r>
              <w:rPr>
                <w:color w:val="000000"/>
              </w:rPr>
              <w:t>•</w:t>
            </w:r>
          </w:p>
        </w:tc>
        <w:tc>
          <w:tcPr>
            <w:tcW w:w="4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the Company’s named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known by the Company to be the beneficial owner of more than 5% of the Company’s outstanding shares Common Stock; and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current executive officers and directors of the Company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SEC rules, which generally provides that a person has beneficial ownership of a security if he, she or it possesses sole or shared voting or investment power with respect to the security. Under SEC rules, beneficial ownership includes securities that the individual or entity has the right to acquire, such as through exercise of stock options or warrants, within 60 days and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beneficial ownership percentages set forth in the table below are based on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Common Stock issued and outstanding as of September 30, 2026, adjusted as required by rules promulgated by the SEC. Unless otherwise noted in the footnotes to the following table, and subject to applicable community property laws, the persons and entities named in the table have sole voting and investment power with respect to their beneficially owned Common Stock. </w:t>
      </w:r>
    </w:p>
    <w:tbl>
      <w:tblPr>
        <w:tblW w:w="8150" w:type="dxa"/>
        <w:jc w:val="left"/>
        <w:tblInd w:w="0" w:type="dxa"/>
        <w:tblLayout w:type="fixed"/>
        <w:tblCellMar>
          <w:top w:w="0" w:type="dxa"/>
          <w:left w:w="0" w:type="dxa"/>
          <w:bottom w:w="0" w:type="dxa"/>
          <w:right w:w="0" w:type="dxa"/>
        </w:tblCellMar>
      </w:tblPr>
      <w:tblGrid>
        <w:gridCol w:w="6245"/>
        <w:gridCol w:w="140"/>
        <w:gridCol w:w="140"/>
        <w:gridCol w:w="950"/>
        <w:gridCol w:w="140"/>
        <w:gridCol w:w="140"/>
        <w:gridCol w:w="395"/>
      </w:tblGrid>
      <w:tr>
        <w:trPr/>
        <w:tc>
          <w:tcPr>
            <w:tcW w:w="6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624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Current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L. Cox(2)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184,698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Deborah Kaster(3)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Sandra Gardiner(4)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Keyvan Mirsaeedi-Farahani(5)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Orly Mishan(6)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266,666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Moran(7)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Salmon(8)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Usen(9)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1,079,650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(eight individuals)(10)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2,244,523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Former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r>
      <w:tr>
        <w:trPr/>
        <w:tc>
          <w:tcPr>
            <w:tcW w:w="6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Hakon Bergheim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Five Percent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center"/>
              <w:rPr>
                <w:color w:val="000000"/>
              </w:rPr>
            </w:pPr>
            <w:r>
              <w:rPr>
                <w:color w:val="000000"/>
              </w:rPr>
              <w:t>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Perceptive Advisors LLC(11)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15,321,655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Alyeska Master Fund, L.P.(12)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2,336,384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RA Capital Management, L.P.(13)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Sio Capital Management, LLC(14)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698,989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ADAR1 Capital Management LLC(15)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1,205,447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Adage Capital Management, L.P.(16)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1,258,501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r>
      <w:tr>
        <w:trPr/>
        <w:tc>
          <w:tcPr>
            <w:tcW w:w="62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The business address of each beneficial owner unless otherwise stated is 26051 Merit Cir #102, Laguna Hills, CA 92653.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36,698 shares of common stock and (b) 148,000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15,000 shares of common stock and (b) 421,009 shares of common stock issuable upon exercise of options exercisable within 60 days of September 30, 2026. </w:t>
            </w:r>
          </w:p>
        </w:tc>
      </w:tr>
    </w:tbl>
    <w:tbl>
      <w:tblPr>
        <w:tblW w:w="9280" w:type="dxa"/>
        <w:jc w:val="left"/>
        <w:tblInd w:w="0" w:type="dxa"/>
        <w:tblLayout w:type="fixed"/>
        <w:tblCellMar>
          <w:top w:w="0" w:type="dxa"/>
          <w:left w:w="0" w:type="dxa"/>
          <w:bottom w:w="0" w:type="dxa"/>
          <w:right w:w="0" w:type="dxa"/>
        </w:tblCellMar>
      </w:tblPr>
      <w:tblGrid>
        <w:gridCol w:w="290"/>
        <w:gridCol w:w="8990"/>
      </w:tblGrid>
      <w:tr>
        <w:trPr/>
        <w:tc>
          <w:tcPr>
            <w:tcW w:w="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80,000 shares of common stock issuable upon exercise of options exercisable within 60 days of September 30,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82992x1_pre14a_105-security_pg2"/>
        <w:bookmarkEnd w:id="24"/>
        <w:r>
          <w:rPr>
            <w:rStyle w:val="InternetLink"/>
            <w:rFonts w:ascii="Times New Roman;Times;Serif" w:hAnsi="Times New Roman;Times;Serif"/>
            <w:b/>
            <w:caps w:val="false"/>
            <w:smallCaps w:val="false"/>
            <w:color w:val="000000"/>
            <w:sz w:val="16"/>
          </w:rPr>
          <w:t>TABLE OF CONTENTS</w:t>
        </w:r>
      </w:hyperlink>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80,000 shares of common stock issuable upon exercise of options exercisable within 60 days of September 30, 2026. </w:t>
            </w:r>
          </w:p>
        </w:tc>
      </w:tr>
    </w:tbl>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266,666 shares of common stock issuable upon exercise of options exercisable within 60 days of September 30, 2026.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80,000 shares of common stock issuable upon exercise of options exercisable within 60 days of September 30, 2026.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37,500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207,315 shares of common stock and (b) 872,335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259,013 shares of common stock and (b) 1,985,510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9,675,684 shares of Common Stock directly held by Perceptive Life Sciences Master Fund, Ltd. (the “Master Fund”), (ii) warrants directly held by the Master Fund exercisable into 5,445,069 shares of Common Stock, and (iii) 200,902 shares of Common Stock directly held by C2 Life Sciences LLC (“C2”). Such amounts do not include shares of common stock issuable upon exercise of pre-funded warrants and warrants that may not be exercised if the aggregate number of shares of common stock beneficially owned by entities affiliated with Master Fund would exceed 9.99% of the total number of shares of our common stock then issued and outstanding after giving effect to such exercise. Perceptive Advisors LLC (the “Advisor”) serves as the investment manager of the Master Fund and C2. Joseph Edelman serves as the managing member of the Advisor. Accordingly, the Advisor and Mr. Edelman have voting and investment discretion with respect to, and may be deemed to beneficially own, the shares of Common Stock and warrants held of record by the Master Fund and C2. The Advisor does not directly hold any shares of Common Stock or warrants. The principal business address of each of these persons and entities is 51 Astor Place, 10th Floor, New York, NY 10003.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1,159,615 shares of Common Stock and (ii) Milestone Warrants (as defined below) exercisable into 1,176,769 shares of Common Stock, in each case held by Alyeska Master Fund, L.P. Such amounts do not include shares of common stock issuable upon exercise of warrants that may not be exercised if the aggregate number of shares of common stock beneficially owned by entities affiliated with Alyeska Master Fund, L.P. would exceed 9.99% of the total number of shares of our common stock then issued and outstanding after giving effect to such exercise.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The registered address of Alyeska Master Fund, L.P. is at c/o Maples Corporate Services Limited, P.O. Box 309, Ugland House, South Church Street George Town, Grand Cayman, KY1-1104, Cayman Islands. Alyeska Investment Group, L.P. is located at 77 W. Wacker, Suite 700, Chicago IL 60601.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4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warrants held directly by RA Capital Healthcare Fund, L.P. (“RA Capital Fund”) that are exercisable for an aggregate of up to 1,140,000 shares of Common Stock and (ii) warrants held directly by RA Capital Nexus Fund II, L.P. (“Nexus Fund II”) that are exercisable for an aggregate of up to 60,000 shares of Common Stock. RA Capital Healthcare Fund GP, LLC is the general partner of RA Capital Fund and RA Capital Nexus Fund II GP, LLC is the general partner of Nexus Fund II. The general partner of RA Capital is RA Capital Management GP, LLC, of which Peter Kolchinsky and Rajeev Shah are the controlling persons. RA Capital serves as investment adviser for each of RA Capital Fund and Nexus Fund II and may be deemed a beneficial owner, for purposes of Section 13(d) of the Act, of any securities of Adagio held by RA Capital Fund or Nexus Fund II. Each of RA Capital Fund and Nexus Fund II has delegated to RA Capital Management, L.P. (“RA Capital”) the sole power to vote and the sole power to dispose of all securities held in its portfolio, including the shares of Common Stock reported herein. As managers of RA Capital, Dr. Kolchinsky and Mr. Shah may be deemed beneficial owners, for purposes of Section 13(d) of the Act, of any securities of the Issuer beneficially owned by RA Capital. The principal business address of the persons and entities listed above is 200 Berkeley Street, 18th Floor, Boston, MA 02116.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40" w:type="dxa"/>
            <w:tcBorders/>
            <w:vAlign w:val="center"/>
          </w:tcPr>
          <w:p>
            <w:pPr>
              <w:pStyle w:val="TableContents"/>
              <w:bidi w:val="0"/>
              <w:spacing w:lineRule="auto" w:line="240"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698,989 shares of common stock beneficially owned by Sio Capital Management, LLC (“Sio Management”). Such amount does not include shares of common stock issuable upon exercise of warrants that may not be exercised if the aggregate number of shares of common stock beneficially owned by entities affiliated with Sio Management would exceed 4.99% of the total number of shares of our common stock then issued and outstanding after giving effect to such exercise. Sio Management is the investment manager of Sio Partners, LP (“Sio Partners”), Sio Partners Offshore LTD (“Sio Offshore”), Compass SAV II (“Compass SAV”) , and Compass Offshore SAV II PCC Limited (“Compass Offshore”), and Michael Castor is the sole owner and Managing Member of Sio Management. Sio Management and Mr. Castor may be deemed to beneficially own the securities held by Sio Partners, Sio Offshore, Compass SAV, and Compass Offshore. Sio GP LLC is the General Partner of Sio Partners. Each of Sio Capital Management LLC, Sio GP LLC and Michael Castor disclaims beneficial ownership over the securities held of record by stockholders, except to the extent of its or his pecuniary interest therein. The business address of each of the foregoing entities and persons is c/o Sio Capital Management, LLC, 600 Third Avenue, 2nd Floor, New York, NY 10016.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3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(i) 1,054,697 shares of common stock held by ADAR1 Partners, LP (“ADAR1 LP”) and (ii) 150,750 shares of common stock held by Spearhead Insurance Solutions IDF, LLC - Series ADAR1 (“Spearhead”). Such amounts do not include shares of common stock issuable upon exercise of warrants that may not be exercised if the aggregate number of shares of common stock beneficially owned by entities affiliated with ADAR1 Capital Management LLC would exceed 4.99% of the total number of shares of our common stock then issued and outstanding after giving effect to such exercise. As the investment manager of ADAR1 LP and as the sub-advisor of Spearhead, ADAR1 Capital Management, LLC, or ADAR1, may be deemed to indirectly beneficially own securities held by ADAR1 LP and Spearhead. Mr. Daniel Schneeberger is the Manager of ADAR1 and may be deemed to indirectly beneficially own securities held by ADAR1 LP and Spearhead. The address of ADAR1 is 3503 Wild Cherry Drive, Building 9, Austin, TX 78738. The address of Spearhead is 3828 Kennett Pike, Suite 202, Greenville, DE 19807.</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1,258,501 shares of common stock held by Adage Capital Partners, L.P. (“ACP”). Adage Capital Management, L.P. (“ACM”) is the investment manager of ACP. Robert Atchinson is the managing member of Adage Capital Advisors, L.L.C. (“ACA”) which is the managing member of Adage Capital Partners GP, L.L.C. (“ACPGP”), and Mr. Atchinson is the managing member of Adage Capital Partners LLC (“ACPLLC”), which is the general partner of ACM. Phillip Gross is the managing member of ACA, which is the managing member of ACPGP, and Mr. Gross is the managing member of ACPLLC, which is general partner of ACM. Both Mr. Atchinson and Mr. Gross disclaim beneficial ownership of any of the shares of Common Stock held by ACM except to the extent of his respective pecuniary interest therein. The address of the foregoing entities is 200 Clarendon St., 52nd Floor, Boston, MA 02116.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2992x1_pre14a_106-info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OI"/>
      <w:bookmarkEnd w:id="26"/>
      <w:r>
        <w:rPr>
          <w:rFonts w:ascii="Times New Roman;Times;serif" w:hAnsi="Times New Roman;Times;serif"/>
          <w:b/>
          <w:color w:val="000000"/>
          <w:sz w:val="20"/>
        </w:rPr>
        <w:t>OTHER INFORMATION FOR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Stockholder Proposals for the 2027 Annual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of the Company may submit proposals that they believe should be voted upon at the Company’s Annual Meeting of Stockholders or nominate persons for election to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no later than December 31, 2026, to 26051 Merit Circle, Suite 102, Laguna Hills, CA, 92653, in addition to complying with certain rules and regulations promulgated by the SEC. The submission of a stockholder proposal does not guarantee that it will be included in the Company’s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accordance with the “advance notice” provisions of our bylaws, stockholders seeking to present a stockholder proposal or nomination at the Company’s 2027 Annual Meeting of Stockholders, without having it included in the Company’s proxy statement, must timely submit notice of such proposal or nomination. To be timely, a stockholder’s notice must be received by the Corporate Secretary at the principal executive offices of the Company not later than the close of business on the 90th day nor earlier than the close of business on the 120th day before the first anniversary of the 2027 Annual Meeting of Stockholders, unless the date of the 2027 Annual Meeting of Stockholders is advanced by more than 25 days or delayed by more than 25 days from the anniversary of the 2026 Annual Meeting of Stockholders. For the Company’s 2027 Annual Meeting of Stockholders, this means that any such proposal or nomination must be submitted no earlier than February 16, 2027 and no later than March 18, 2027. If the date of the 2027 Annual Meeting of Stockholders is advanced by more than 25 days or delayed by more than 25 days from the anniversary of the 2026 Annual Meeting of Stockholders, the stockholder must submit any such proposal or nomination no earlier than the close of business on the 120th day prior to the 2027 Annual Meeting of Stockholders and not later than the 10th day following the day on which public announcement of the date of the 2027 Annual Meeting of Stockholders is first made by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Adagio’s nominees must include in their notice the information required by Rule 14a-19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Notices of any proposals or nominations for the Company’s 2027 Annual Meeting of Stockholders should be sent to the Corporate Secretary of the Company at 26051 Merit Circle, Suite 102, Laguna Hills, CA, 92653. A courtesy copy should also be submitted by email to </w:t>
      </w:r>
      <w:r>
        <w:rPr>
          <w:rFonts w:ascii="Times New Roman;Times;serif" w:hAnsi="Times New Roman;Times;serif"/>
          <w:i/>
          <w:color w:val="000000"/>
          <w:sz w:val="20"/>
        </w:rPr>
        <w:t>ir@adagiomedical.com</w:t>
      </w:r>
      <w:r>
        <w:rPr>
          <w:rFonts w:ascii="Times New Roman;Times;serif" w:hAnsi="Times New Roman;Times;serif"/>
          <w:color w:val="000000"/>
          <w:sz w:val="20"/>
        </w:rPr>
        <w:t xml:space="preserve">.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Filings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on our website, all of our filings that are made electronically with the SEC, including Forms 10-K, 10-Q and 8-K. To access these filings, go to investors section of our website at investors.adagiomedical.com and click on “SEC Filings” under the “FINANCIAL INFORMATION” heading. Copies of our Annual Report on Form 10-K for the year ended December 31, 2025, including financial statements and schedules thereto, filed with the SEC, are also available without charge to stockholders by contacting Adagio Medical Holdings, Inc. by mail at 26051 Merit Circle, Suite 102, Laguna Hills, CA, 92653, by telephone at (949) 348-1188, or by email at </w:t>
      </w:r>
      <w:r>
        <w:rPr>
          <w:rFonts w:ascii="Times New Roman;Times;serif" w:hAnsi="Times New Roman;Times;serif"/>
          <w:i/>
          <w:color w:val="000000"/>
          <w:sz w:val="20"/>
        </w:rPr>
        <w:t>ir@adagiomedical.com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82992x1_pre14a_107-other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 </w:t>
      </w:r>
    </w:p>
    <w:tbl>
      <w:tblPr>
        <w:tblW w:w="4580" w:type="dxa"/>
        <w:jc w:val="left"/>
        <w:tblInd w:w="0" w:type="dxa"/>
        <w:tblLayout w:type="fixed"/>
        <w:tblCellMar>
          <w:top w:w="0" w:type="dxa"/>
          <w:left w:w="0" w:type="dxa"/>
          <w:bottom w:w="0" w:type="dxa"/>
          <w:right w:w="0" w:type="dxa"/>
        </w:tblCellMar>
      </w:tblPr>
      <w:tblGrid>
        <w:gridCol w:w="155"/>
        <w:gridCol w:w="140"/>
        <w:gridCol w:w="140"/>
        <w:gridCol w:w="41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Deborah Kaster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Chief Business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[ ],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2992x1_pre14a_300-appa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 w:name="tAPPA"/>
      <w:bookmarkEnd w:id="29"/>
      <w:r>
        <w:rPr>
          <w:rFonts w:ascii="Times New Roman;Times;serif" w:hAnsi="Times New Roman;Times;serif"/>
          <w:b/>
          <w:color w:val="000000"/>
          <w:sz w:val="20"/>
        </w:rPr>
        <w:t xml:space="preserve">APPENDIX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ADAGIO MEDICAL HOLDINGS,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Adagio Medical Holdings, Inc., a corporation organized and existing under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certifies: </w:t>
      </w:r>
    </w:p>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name of the corporation is Adagio Medical Holdings, Inc.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tc>
      </w:tr>
    </w:tbl>
    <w:tbl>
      <w:tblPr>
        <w:tblW w:w="8350" w:type="dxa"/>
        <w:jc w:val="left"/>
        <w:tblInd w:w="0" w:type="dxa"/>
        <w:tblLayout w:type="fixed"/>
        <w:tblCellMar>
          <w:top w:w="0" w:type="dxa"/>
          <w:left w:w="0" w:type="dxa"/>
          <w:bottom w:w="0" w:type="dxa"/>
          <w:right w:w="0" w:type="dxa"/>
        </w:tblCellMar>
      </w:tblPr>
      <w:tblGrid>
        <w:gridCol w:w="170"/>
        <w:gridCol w:w="818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Corporation’s original Certificate of Incorporation was filed on July 29, 2024 (the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Corporation’s Board of Directors and stockholders, acting in accordance with the provisions of Sections 141 and 242 of the DGCL, adopted resolutions approving the following amendments to the Certificate: </w:t>
            </w:r>
          </w:p>
        </w:tc>
      </w:tr>
    </w:tbl>
    <w:p>
      <w:pPr>
        <w:pStyle w:val="TextBody"/>
        <w:bidi w:val="0"/>
        <w:spacing w:lineRule="auto" w:line="240"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Effective as of the effective time of 5:00 p.m., Eastern Time, on [•], 2026 (the “</w:t>
      </w:r>
      <w:r>
        <w:rPr>
          <w:rFonts w:ascii="Times New Roman;Times;serif" w:hAnsi="Times New Roman;Times;serif"/>
          <w:color w:val="000000"/>
          <w:sz w:val="20"/>
          <w:u w:val="single"/>
        </w:rPr>
        <w:t>Effective Time</w:t>
      </w:r>
      <w:r>
        <w:rPr>
          <w:rFonts w:ascii="Times New Roman;Times;serif" w:hAnsi="Times New Roman;Times;serif"/>
          <w:color w:val="000000"/>
          <w:sz w:val="20"/>
        </w:rPr>
        <w:t>”), each [ten (10)] / [five hundred (500)]1 shares of the Corporation’s Common Stock, par value $0.0001 per share,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Times;serif" w:hAnsi="Times New Roman;Times;serif"/>
          <w:color w:val="000000"/>
          <w:sz w:val="20"/>
          <w:u w:val="single"/>
        </w:rPr>
        <w:t>Reverse Split</w:t>
      </w:r>
      <w:r>
        <w:rPr>
          <w:rFonts w:ascii="Times New Roman;Times;serif" w:hAnsi="Times New Roman;Times;serif"/>
          <w:color w:val="000000"/>
          <w:sz w:val="20"/>
        </w:rPr>
        <w:t xml:space="preserve">”);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Stock Market for each of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tbl>
      <w:tblPr>
        <w:tblW w:w="6100" w:type="dxa"/>
        <w:jc w:val="left"/>
        <w:tblInd w:w="0" w:type="dxa"/>
        <w:tblLayout w:type="fixed"/>
        <w:tblCellMar>
          <w:top w:w="0" w:type="dxa"/>
          <w:left w:w="0" w:type="dxa"/>
          <w:bottom w:w="0" w:type="dxa"/>
          <w:right w:w="0" w:type="dxa"/>
        </w:tblCellMar>
      </w:tblPr>
      <w:tblGrid>
        <w:gridCol w:w="170"/>
        <w:gridCol w:w="593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other provisions of the Certificate will remain in full force and effect. </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1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amendments approve the combination of any whole number of shares of the Company’s Common Stock between and including ten (10) and five hundred (500) into one (1) share of the Company’s Common Stock.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The other amendments will be abandoned pursuant to Section 242(c) of the General Corporation Law of the State of Delaware. The Company’s Board of Directors may also elect not to effect any reverse stock split, in which case all proposed alternate amendments will be abandoned.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2992x1_pre14a_300-appa_pg2"/>
        <w:bookmarkEnd w:id="30"/>
        <w:r>
          <w:rPr>
            <w:rStyle w:val="InternetLink"/>
            <w:rFonts w:ascii="Times New Roman;Times;Serif" w:hAnsi="Times New Roman;Times;Serif"/>
            <w:b/>
            <w:caps w:val="false"/>
            <w:smallCaps w:val="false"/>
            <w:color w:val="000000"/>
            <w:sz w:val="16"/>
          </w:rPr>
          <w:t>TABLE OF CONTENTS</w:t>
        </w:r>
      </w:hyperlink>
    </w:p>
    <w:tbl>
      <w:tblPr>
        <w:tblW w:w="9745" w:type="dxa"/>
        <w:jc w:val="left"/>
        <w:tblInd w:w="0" w:type="dxa"/>
        <w:tblLayout w:type="fixed"/>
        <w:tblCellMar>
          <w:top w:w="0" w:type="dxa"/>
          <w:left w:w="0" w:type="dxa"/>
          <w:bottom w:w="0" w:type="dxa"/>
          <w:right w:w="0" w:type="dxa"/>
        </w:tblCellMar>
      </w:tblPr>
      <w:tblGrid>
        <w:gridCol w:w="170"/>
        <w:gridCol w:w="957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Certificate of Amendment has been duly adopted in accordance with the provisions of Section 242 of the DGCL.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amendment to the Certificate of Incorporation shall be effective on and as of as of the effective time of 5:00 p.m., Eastern Time, on [•], 2026. </w:t>
            </w:r>
          </w:p>
        </w:tc>
      </w:tr>
    </w:tbl>
    <w:p>
      <w:pPr>
        <w:pStyle w:val="TextBody"/>
        <w:bidi w:val="0"/>
        <w:spacing w:before="170" w:after="283"/>
        <w:jc w:val="center"/>
        <w:rPr>
          <w:rFonts w:ascii="Times New Roman;Times;serif" w:hAnsi="Times New Roman;Times;serif"/>
          <w:b/>
          <w:smallCaps/>
          <w:color w:val="000000"/>
          <w:sz w:val="20"/>
        </w:rPr>
      </w:pPr>
      <w:r>
        <w:rPr>
          <w:rFonts w:ascii="Times New Roman;Times;serif" w:hAnsi="Times New Roman;Times;serif"/>
          <w:b/>
          <w:smallCaps/>
          <w:color w:val="000000"/>
          <w:sz w:val="20"/>
        </w:rPr>
        <w:t>[Signature Page Follows]</w:t>
      </w:r>
      <w:r>
        <w:rPr>
          <w:rFonts w:ascii="Times New Roman;Times;serif" w:hAnsi="Times New Roman;Times;serif"/>
          <w:b/>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2992x1_pre14a_300-appa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this Certificate of Amendment to Amended and Restated Certificate of Incorporation has been executed by a duly authorized officer of the Corporation on [•], 2026. </w:t>
      </w:r>
    </w:p>
    <w:tbl>
      <w:tblPr>
        <w:tblW w:w="3482" w:type="dxa"/>
        <w:jc w:val="left"/>
        <w:tblInd w:w="0" w:type="dxa"/>
        <w:tblLayout w:type="fixed"/>
        <w:tblCellMar>
          <w:top w:w="0" w:type="dxa"/>
          <w:left w:w="0" w:type="dxa"/>
          <w:bottom w:w="0" w:type="dxa"/>
          <w:right w:w="0" w:type="dxa"/>
        </w:tblCellMar>
      </w:tblPr>
      <w:tblGrid>
        <w:gridCol w:w="155"/>
        <w:gridCol w:w="140"/>
        <w:gridCol w:w="140"/>
        <w:gridCol w:w="597"/>
        <w:gridCol w:w="153"/>
        <w:gridCol w:w="153"/>
        <w:gridCol w:w="214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4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47" w:type="dxa"/>
            <w:gridSpan w:val="4"/>
            <w:tcBorders/>
            <w:vAlign w:val="center"/>
          </w:tcPr>
          <w:p>
            <w:pPr>
              <w:pStyle w:val="TableContents"/>
              <w:bidi w:val="0"/>
              <w:spacing w:before="0" w:after="283"/>
              <w:ind w:left="0" w:right="0" w:hanging="0"/>
              <w:jc w:val="left"/>
              <w:rPr>
                <w:rFonts w:ascii="Times New Roman;Times;serif" w:hAnsi="Times New Roman;Times;serif"/>
                <w:b/>
                <w:smallCaps/>
                <w:color w:val="000000"/>
                <w:sz w:val="20"/>
              </w:rPr>
            </w:pPr>
            <w:r>
              <w:rPr>
                <w:rFonts w:ascii="Times New Roman;Times;serif" w:hAnsi="Times New Roman;Times;serif"/>
                <w:b/>
                <w:smallCaps/>
                <w:color w:val="000000"/>
                <w:sz w:val="20"/>
              </w:rPr>
              <w:t>Adagio Medical Holdings, Inc.</w:t>
            </w:r>
            <w:r>
              <w:rPr>
                <w:rFonts w:ascii="Times New Roman;Times;serif" w:hAnsi="Times New Roman;Times;serif"/>
                <w:b/>
                <w:caps w:val="false"/>
                <w:smallCaps w:val="false"/>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0"/>
              <w:jc w:val="left"/>
              <w:rPr>
                <w:color w:val="000000"/>
              </w:rPr>
            </w:pPr>
            <w:r>
              <w:rPr>
                <w:color w:val="000000"/>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Usen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82992x1_pre14a_400-proxycards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2992x1_pre14a_400-proxycards_pg2"/>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14641</Words>
  <Characters>74261</Characters>
  <CharactersWithSpaces>89121</CharactersWithSpaces>
  <Paragraphs>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